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jc w:val="center"/>
        <w:spacing w:line="500" w:lineRule="exact"/>
        <w:rPr>
          <w:rFonts w:ascii="方正小标宋_GBK" w:hAnsi="宋体" w:eastAsia="方正小标宋_GBK"/>
          <w:bCs/>
          <w:spacing w:val="20"/>
          <w:sz w:val="44"/>
        </w:rPr>
      </w:pPr>
      <w:r>
        <w:rPr>
          <w:rFonts w:hint="eastAsia" w:ascii="方正小标宋_GBK" w:eastAsia="方正小标宋_GBK"/>
          <w:bCs/>
          <w:sz w:val="36"/>
          <w:szCs w:val="36"/>
        </w:rPr>
        <w:t xml:space="preserve">吕四港化工拓展区消防救援站办公生活设施（家具）（二次）</w:t>
      </w:r>
      <w:r/>
    </w:p>
    <w:p>
      <w:pPr>
        <w:jc w:val="center"/>
        <w:rPr>
          <w:rFonts w:ascii="方正小标宋_GBK" w:eastAsia="方正小标宋_GBK"/>
          <w:bCs/>
          <w:sz w:val="100"/>
          <w:szCs w:val="100"/>
        </w:rPr>
      </w:pPr>
      <w:r>
        <w:rPr>
          <w:rFonts w:hint="eastAsia" w:ascii="方正小标宋_GBK" w:eastAsia="方正小标宋_GBK"/>
          <w:bCs/>
          <w:sz w:val="100"/>
          <w:szCs w:val="100"/>
        </w:rPr>
        <w:t xml:space="preserve">政府采购招标文件</w:t>
      </w:r>
      <w:r/>
    </w:p>
    <w:p>
      <w:pPr>
        <w:pStyle w:val="817"/>
        <w:spacing w:line="500" w:lineRule="exact"/>
        <w:rPr>
          <w:rFonts w:ascii="方正小标宋_GBK" w:hAnsi="宋体" w:eastAsia="方正小标宋_GBK"/>
          <w:b w:val="0"/>
          <w:bCs/>
        </w:rPr>
      </w:pPr>
      <w:r>
        <w:rPr>
          <w:rFonts w:ascii="方正小标宋_GBK" w:hAnsi="宋体" w:eastAsia="方正小标宋_GBK"/>
          <w:b w:val="0"/>
          <w:bCs/>
        </w:rPr>
      </w:r>
      <w:r/>
    </w:p>
    <w:p>
      <w:pPr>
        <w:pStyle w:val="817"/>
        <w:spacing w:line="500" w:lineRule="exact"/>
        <w:rPr>
          <w:rFonts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w:t>
      </w:r>
      <w:r>
        <w:rPr>
          <w:rFonts w:ascii="方正小标宋_GBK" w:hAnsi="宋体" w:eastAsia="方正小标宋_GBK"/>
          <w:b w:val="0"/>
          <w:bCs/>
          <w:sz w:val="36"/>
          <w:szCs w:val="36"/>
        </w:rPr>
        <w:t xml:space="preserve">JSZC-320681-JZCG-G2025-0076</w:t>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单位标识(大图) 拷贝"/>
                        <pic:cNvPicPr>
                          <a:picLocks noChangeAspect="1"/>
                        </pic:cNvPicPr>
                        <pic:nvPr/>
                      </pic:nvPicPr>
                      <pic:blipFill>
                        <a:blip r:embed="rId10"/>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pStyle w:val="874"/>
        <w:ind w:firstLine="0"/>
        <w:rPr>
          <w:b/>
          <w:bCs/>
          <w:sz w:val="32"/>
        </w:rPr>
      </w:pPr>
      <w:r>
        <w:rPr>
          <w:b/>
          <w:bCs/>
          <w:sz w:val="32"/>
        </w:rPr>
        <w:t xml:space="preserve">2025</w:t>
      </w:r>
      <w:r>
        <w:rPr>
          <w:rFonts w:hint="eastAsia"/>
          <w:b/>
          <w:bCs/>
          <w:sz w:val="32"/>
        </w:rPr>
        <w:t xml:space="preserve">年</w:t>
      </w:r>
      <w:r>
        <w:rPr>
          <w:b/>
          <w:bCs/>
          <w:sz w:val="32"/>
        </w:rPr>
        <w:t xml:space="preserve">11</w:t>
      </w:r>
      <w:r>
        <w:rPr>
          <w:rFonts w:hint="eastAsia"/>
          <w:b/>
          <w:bCs/>
          <w:sz w:val="32"/>
        </w:rPr>
        <w:t xml:space="preserve">月</w:t>
      </w:r>
      <w:r>
        <w:rPr>
          <w:b/>
          <w:bCs/>
          <w:sz w:val="32"/>
        </w:rPr>
        <w:t xml:space="preserve">1</w:t>
      </w:r>
      <w:r>
        <w:rPr>
          <w:rFonts w:hint="default"/>
          <w:b/>
          <w:bCs/>
          <w:sz w:val="32"/>
          <w:lang w:val="en-US"/>
        </w:rPr>
        <w:t xml:space="preserve">7</w:t>
      </w:r>
      <w:r>
        <w:rPr>
          <w:rFonts w:hint="eastAsia"/>
          <w:b/>
          <w:bCs/>
          <w:sz w:val="32"/>
        </w:rPr>
        <w:t xml:space="preserve">日</w:t>
      </w:r>
      <w:r/>
    </w:p>
    <w:p>
      <w:pPr>
        <w:ind w:left="-158"/>
        <w:rPr>
          <w:rFonts w:ascii="宋体" w:hAnsi="宋体"/>
          <w:b/>
          <w:sz w:val="26"/>
          <w:szCs w:val="28"/>
          <w:u w:val="single"/>
        </w:rPr>
      </w:pPr>
      <w:r/>
      <w:bookmarkStart w:id="0" w:name="_Hlk194478377"/>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jc w:val="center"/>
        <w:spacing w:line="360" w:lineRule="auto"/>
        <w:rPr>
          <w:rFonts w:ascii="方正黑体_GBK" w:hAnsi="宋体" w:eastAsia="方正黑体_GBK"/>
          <w:sz w:val="44"/>
          <w:szCs w:val="44"/>
        </w:rPr>
      </w:pPr>
      <w:r>
        <w:rPr>
          <w:rFonts w:hint="eastAsia" w:ascii="方正黑体_GBK" w:hAnsi="宋体" w:eastAsia="方正黑体_GBK"/>
          <w:sz w:val="44"/>
          <w:szCs w:val="44"/>
        </w:rPr>
        <w:t xml:space="preserve">目 录</w:t>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p>
    <w:p>
      <w:pPr>
        <w:ind w:firstLine="640"/>
        <w:spacing w:line="360" w:lineRule="auto"/>
        <w:tabs>
          <w:tab w:val="left" w:pos="7740" w:leader="none"/>
        </w:tabs>
        <w:rPr>
          <w:rFonts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p>
    <w:p>
      <w:pPr>
        <w:spacing w:line="500" w:lineRule="exact"/>
        <w:rPr>
          <w:rFonts w:ascii="方正黑体_GBK" w:eastAsia="方正黑体_GBK"/>
          <w:b/>
          <w:sz w:val="32"/>
          <w:szCs w:val="32"/>
        </w:rPr>
      </w:pPr>
      <w:r>
        <w:rPr>
          <w:rFonts w:ascii="方正黑体_GBK" w:eastAsia="方正黑体_GBK"/>
          <w:b/>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spacing w:val="2"/>
          <w:sz w:val="32"/>
          <w:szCs w:val="32"/>
        </w:rPr>
      </w:pPr>
      <w:r>
        <w:rPr>
          <w:rFonts w:ascii="楷体_GB2312" w:eastAsia="楷体_GB2312"/>
          <w:b/>
          <w:spacing w:val="2"/>
          <w:sz w:val="32"/>
          <w:szCs w:val="32"/>
        </w:rPr>
      </w:r>
      <w:r/>
    </w:p>
    <w:p>
      <w:pPr>
        <w:spacing w:line="500" w:lineRule="exact"/>
        <w:tabs>
          <w:tab w:val="left" w:pos="7740" w:leader="none"/>
        </w:tabs>
        <w:rPr>
          <w:rFonts w:ascii="楷体_GB2312" w:eastAsia="楷体_GB2312"/>
          <w:b/>
          <w:bCs/>
          <w:sz w:val="32"/>
          <w:szCs w:val="32"/>
        </w:rPr>
      </w:pPr>
      <w:r>
        <w:rPr>
          <w:rFonts w:ascii="楷体_GB2312" w:eastAsia="楷体_GB2312"/>
          <w:b/>
          <w:bCs/>
          <w:sz w:val="32"/>
          <w:szCs w:val="32"/>
        </w:rPr>
      </w:r>
      <w:r/>
    </w:p>
    <w:p>
      <w:pPr>
        <w:spacing w:line="500" w:lineRule="exact"/>
        <w:rPr>
          <w:rFonts w:ascii="楷体_GB2312" w:hAnsi="宋体" w:eastAsia="楷体_GB2312"/>
          <w:b/>
          <w:sz w:val="44"/>
          <w:szCs w:val="44"/>
        </w:rPr>
        <w:outlineLvl w:val="0"/>
      </w:pPr>
      <w:r>
        <w:rPr>
          <w:rFonts w:ascii="楷体_GB2312" w:hAnsi="宋体" w:eastAsia="楷体_GB2312"/>
          <w:b/>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spacing w:line="500" w:lineRule="exact"/>
        <w:rPr>
          <w:rFonts w:ascii="仿宋_GB2312" w:hAnsi="宋体" w:eastAsia="仿宋_GB2312"/>
          <w:sz w:val="44"/>
          <w:szCs w:val="44"/>
        </w:rPr>
        <w:outlineLvl w:val="0"/>
      </w:pPr>
      <w:r>
        <w:rPr>
          <w:rFonts w:ascii="仿宋_GB2312" w:hAnsi="宋体" w:eastAsia="仿宋_GB2312"/>
          <w:sz w:val="44"/>
          <w:szCs w:val="44"/>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1" w:name="OLE_LINK7"/>
      <w:r/>
      <w:bookmarkStart w:id="2" w:name="OLE_LINK5"/>
      <w:r>
        <w:rPr>
          <w:rFonts w:hint="eastAsia" w:ascii="方正小标宋_GBK" w:hAnsi="宋体"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hint="eastAsia" w:eastAsia="方正仿宋_GBK"/>
          <w:sz w:val="28"/>
          <w:szCs w:val="28"/>
        </w:rPr>
        <w:t xml:space="preserve">江苏启东吕四港经济开发区管理委员会</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吕四港化工拓展区消防救援站办公生活设施（家具）（二次）</w:t>
      </w:r>
      <w:r>
        <w:rPr>
          <w:rFonts w:eastAsia="方正仿宋_GBK"/>
          <w:sz w:val="28"/>
          <w:szCs w:val="28"/>
        </w:rPr>
        <w:t xml:space="preserve">](项目编号:</w:t>
      </w:r>
      <w:r>
        <w:t xml:space="preserve"> </w:t>
      </w:r>
      <w:r>
        <w:rPr>
          <w:rFonts w:eastAsia="方正仿宋_GBK"/>
          <w:sz w:val="28"/>
          <w:szCs w:val="28"/>
        </w:rPr>
        <w:t xml:space="preserve">JSZC-320681-JZCG-G2025-0076)进行公开招标采购，欢迎符合条件的供应商投标。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吕四港化工拓展区消防救援站办公生活设施（家具）（二次）</w:t>
      </w:r>
      <w:r>
        <w:rPr>
          <w:rFonts w:eastAsia="方正仿宋_GBK"/>
          <w:sz w:val="28"/>
          <w:szCs w:val="28"/>
        </w:rPr>
        <w:t xml:space="preserve">]的潜在投标人应在</w:t>
      </w:r>
      <w:r>
        <w:rPr>
          <w:rFonts w:hint="eastAsia" w:eastAsia="方正仿宋_GBK"/>
          <w:sz w:val="28"/>
          <w:szCs w:val="28"/>
        </w:rPr>
        <w:t xml:space="preserve">江苏政府采购网</w:t>
      </w:r>
      <w:r>
        <w:rPr>
          <w:rFonts w:eastAsia="方正仿宋_GBK"/>
          <w:sz w:val="28"/>
          <w:szCs w:val="28"/>
        </w:rPr>
        <w:t xml:space="preserve">获取招标文件，并于2025年12月</w:t>
      </w:r>
      <w:r>
        <w:rPr>
          <w:rFonts w:hint="default" w:eastAsia="方正仿宋_GBK"/>
          <w:sz w:val="28"/>
          <w:szCs w:val="28"/>
          <w:lang w:val="en-US"/>
        </w:rPr>
        <w:t xml:space="preserve">8</w:t>
      </w:r>
      <w:r>
        <w:rPr>
          <w:rFonts w:eastAsia="方正仿宋_GBK"/>
          <w:sz w:val="28"/>
          <w:szCs w:val="28"/>
        </w:rPr>
        <w:t xml:space="preserve">日9点00分（北京时间）前递交投标文件。</w:t>
      </w:r>
      <w:r/>
    </w:p>
    <w:p>
      <w:pPr>
        <w:ind w:firstLine="562"/>
        <w:spacing w:line="500" w:lineRule="exact"/>
        <w:rPr>
          <w:rFonts w:eastAsia="方正仿宋_GBK"/>
          <w:b/>
          <w:sz w:val="28"/>
          <w:szCs w:val="28"/>
        </w:rPr>
      </w:pPr>
      <w:r>
        <w:rPr>
          <w:rFonts w:eastAsia="方正仿宋_GBK"/>
          <w:b/>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项目编号：JSZC-320681-JZCG-G2025-0076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吕四港化工拓展区消防救援站办公生活设施（家具）（二次）</w:t>
      </w:r>
      <w:r/>
    </w:p>
    <w:p>
      <w:pPr>
        <w:ind w:firstLine="560"/>
        <w:spacing w:line="500" w:lineRule="exact"/>
        <w:rPr>
          <w:rFonts w:eastAsia="方正仿宋_GBK"/>
          <w:sz w:val="28"/>
          <w:szCs w:val="28"/>
          <w:highlight w:val="yellow"/>
        </w:rPr>
      </w:pPr>
      <w:r>
        <w:rPr>
          <w:rFonts w:eastAsia="方正仿宋_GBK"/>
          <w:sz w:val="28"/>
          <w:szCs w:val="28"/>
        </w:rPr>
        <w:t xml:space="preserve">项目类型：货物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10万元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110万元</w:t>
      </w:r>
      <w:r/>
    </w:p>
    <w:p>
      <w:pPr>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满足《中华人民共和国政府采购法》第二十二条规定</w:t>
      </w:r>
      <w:r>
        <w:rPr>
          <w:rFonts w:hint="eastAsia" w:eastAsia="方正仿宋_GBK"/>
          <w:sz w:val="28"/>
          <w:szCs w:val="28"/>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落实政府采购政策需满足的资格要求：</w:t>
      </w:r>
      <w:r>
        <w:rPr>
          <w:rFonts w:hint="eastAsia" w:eastAsia="方正仿宋_GBK"/>
          <w:sz w:val="28"/>
          <w:szCs w:val="28"/>
        </w:rPr>
        <w:t xml:space="preserve">本项目属于</w:t>
      </w:r>
      <w:r>
        <w:rPr>
          <w:rFonts w:eastAsia="方正仿宋_GBK"/>
          <w:sz w:val="28"/>
          <w:szCs w:val="28"/>
        </w:rPr>
        <w:t xml:space="preserve">专门面向中小企业采购的项目,</w:t>
      </w:r>
      <w:r>
        <w:rPr>
          <w:rFonts w:hint="eastAsia" w:eastAsia="方正仿宋_GBK"/>
          <w:sz w:val="28"/>
          <w:szCs w:val="28"/>
        </w:rPr>
        <w:t xml:space="preserve">货物类</w:t>
      </w:r>
      <w:r>
        <w:rPr>
          <w:rFonts w:eastAsia="方正仿宋_GBK"/>
          <w:sz w:val="28"/>
          <w:szCs w:val="28"/>
        </w:rPr>
        <w:t xml:space="preserve">项目</w:t>
      </w:r>
      <w:r>
        <w:rPr>
          <w:rFonts w:hint="eastAsia" w:eastAsia="方正仿宋_GBK"/>
          <w:sz w:val="28"/>
          <w:szCs w:val="28"/>
        </w:rPr>
        <w:t xml:space="preserve">的货物</w:t>
      </w:r>
      <w:r>
        <w:rPr>
          <w:rFonts w:eastAsia="方正仿宋_GBK"/>
          <w:sz w:val="28"/>
          <w:szCs w:val="28"/>
        </w:rPr>
        <w:t xml:space="preserve">生产企业</w:t>
      </w:r>
      <w:r>
        <w:rPr>
          <w:rFonts w:hint="eastAsia" w:eastAsia="方正仿宋_GBK"/>
          <w:sz w:val="28"/>
          <w:szCs w:val="28"/>
        </w:rPr>
        <w:t xml:space="preserve">或者</w:t>
      </w:r>
      <w:r>
        <w:rPr>
          <w:rFonts w:eastAsia="方正仿宋_GBK"/>
          <w:sz w:val="28"/>
          <w:szCs w:val="28"/>
        </w:rPr>
        <w:t xml:space="preserve">服务类项目的</w:t>
      </w:r>
      <w:r>
        <w:rPr>
          <w:rFonts w:hint="eastAsia" w:eastAsia="方正仿宋_GBK"/>
          <w:sz w:val="28"/>
          <w:szCs w:val="28"/>
        </w:rPr>
        <w:t xml:space="preserve">服务提供</w:t>
      </w:r>
      <w:r>
        <w:rPr>
          <w:rFonts w:eastAsia="方正仿宋_GBK"/>
          <w:sz w:val="28"/>
          <w:szCs w:val="28"/>
        </w:rPr>
        <w:t xml:space="preserve">商应为中小微企业、监狱</w:t>
      </w:r>
      <w:r>
        <w:rPr>
          <w:rFonts w:hint="eastAsia" w:eastAsia="方正仿宋_GBK"/>
          <w:sz w:val="28"/>
          <w:szCs w:val="28"/>
        </w:rPr>
        <w:t xml:space="preserve">和</w:t>
      </w:r>
      <w:r>
        <w:rPr>
          <w:rFonts w:eastAsia="方正仿宋_GBK"/>
          <w:sz w:val="28"/>
          <w:szCs w:val="28"/>
        </w:rPr>
        <w:t xml:space="preserve">戒毒企业、残疾人福利性单位</w:t>
      </w:r>
      <w:r>
        <w:rPr>
          <w:rFonts w:hint="eastAsia" w:eastAsia="方正仿宋_GBK"/>
          <w:sz w:val="28"/>
          <w:szCs w:val="28"/>
        </w:rPr>
        <w:t xml:space="preserve">。</w:t>
      </w:r>
      <w:r>
        <w:rPr>
          <w:rFonts w:eastAsia="方正仿宋_GBK"/>
          <w:sz w:val="28"/>
          <w:szCs w:val="28"/>
        </w:rPr>
        <w:t xml:space="preserve">并按照采购文件要求提供《中小企业声明函》、《残疾人福利性单位声明函》或监狱和戒毒企业证明材料。</w:t>
      </w:r>
      <w:r/>
    </w:p>
    <w:p>
      <w:pPr>
        <w:ind w:firstLine="560"/>
        <w:spacing w:line="500" w:lineRule="exact"/>
        <w:rPr>
          <w:rFonts w:hint="eastAsia" w:eastAsia="方正仿宋_GBK"/>
          <w:sz w:val="28"/>
          <w:szCs w:val="28"/>
          <w:highlight w:val="yellow"/>
          <w:u w:val="single"/>
          <w:lang w:val="en-US" w:eastAsia="zh-CN"/>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本项目的特定资格要求：</w:t>
      </w:r>
      <w:r>
        <w:rPr>
          <w:rFonts w:hint="eastAsia" w:eastAsia="方正仿宋_GBK"/>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eastAsia="方正仿宋_GBK"/>
          <w:sz w:val="28"/>
          <w:szCs w:val="28"/>
          <w:lang w:eastAsia="zh-CN"/>
        </w:rPr>
        <w:t xml:space="preserve">。</w:t>
      </w:r>
      <w:r/>
    </w:p>
    <w:p>
      <w:pPr>
        <w:ind w:firstLine="562"/>
        <w:spacing w:line="500" w:lineRule="exact"/>
        <w:rPr>
          <w:rFonts w:eastAsia="方正仿宋_GBK"/>
          <w:b/>
          <w:sz w:val="28"/>
          <w:szCs w:val="28"/>
        </w:rPr>
      </w:pPr>
      <w:r>
        <w:rPr>
          <w:rFonts w:eastAsia="方正仿宋_GBK"/>
          <w:b/>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起至2025年11月2</w:t>
      </w:r>
      <w:r>
        <w:rPr>
          <w:rFonts w:hint="default" w:eastAsia="方正仿宋_GBK"/>
          <w:sz w:val="28"/>
          <w:szCs w:val="28"/>
          <w:lang w:val="en-US"/>
        </w:rPr>
        <w:t xml:space="preserve">4</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hint="eastAsia"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p>
    <w:p>
      <w:pPr>
        <w:ind w:firstLine="560"/>
        <w:spacing w:line="500" w:lineRule="exact"/>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2025年12月</w:t>
      </w:r>
      <w:r>
        <w:rPr>
          <w:rFonts w:hint="default" w:eastAsia="方正仿宋_GBK"/>
          <w:sz w:val="28"/>
          <w:szCs w:val="28"/>
          <w:lang w:val="en-US"/>
        </w:rPr>
        <w:t xml:space="preserve">8</w:t>
      </w:r>
      <w:bookmarkStart w:id="108" w:name="_GoBack"/>
      <w:r/>
      <w:bookmarkEnd w:id="108"/>
      <w:r>
        <w:rPr>
          <w:rFonts w:eastAsia="方正仿宋_GBK"/>
          <w:sz w:val="28"/>
          <w:szCs w:val="28"/>
        </w:rPr>
        <w:t xml:space="preserve">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p>
    <w:p>
      <w:pPr>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w:t>
      </w:r>
      <w:r>
        <w:rPr>
          <w:rFonts w:hint="eastAsia"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项目演示、样品、答辩等：无</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p>
    <w:p>
      <w:pPr>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江苏启东吕四港经济开发区管理委员会</w:t>
      </w:r>
      <w:r/>
    </w:p>
    <w:p>
      <w:pPr>
        <w:ind w:firstLine="112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址：</w:t>
      </w:r>
      <w:r>
        <w:rPr>
          <w:rFonts w:hint="eastAsia" w:eastAsia="方正仿宋_GBK"/>
          <w:sz w:val="28"/>
          <w:szCs w:val="28"/>
        </w:rPr>
        <w:t xml:space="preserve">江苏省南通市启东市吕四港经济开发区通江大道</w:t>
      </w:r>
      <w:r/>
    </w:p>
    <w:p>
      <w:pPr>
        <w:ind w:firstLine="2240"/>
        <w:spacing w:line="500" w:lineRule="exact"/>
        <w:rPr>
          <w:rFonts w:eastAsia="方正仿宋_GBK"/>
          <w:sz w:val="28"/>
          <w:szCs w:val="28"/>
        </w:rPr>
      </w:pPr>
      <w:r>
        <w:rPr>
          <w:rFonts w:hint="eastAsia" w:eastAsia="方正仿宋_GBK"/>
          <w:sz w:val="28"/>
          <w:szCs w:val="28"/>
        </w:rPr>
        <w:t xml:space="preserve">99号综合服务中心</w:t>
      </w:r>
      <w:r/>
    </w:p>
    <w:p>
      <w:pPr>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秦先生</w:t>
      </w:r>
      <w:r/>
    </w:p>
    <w:p>
      <w:pPr>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15051200900</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p>
    <w:p>
      <w:pPr>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p>
    <w:p>
      <w:pPr>
        <w:ind w:firstLine="1120"/>
        <w:spacing w:line="500" w:lineRule="exact"/>
        <w:rPr>
          <w:rFonts w:eastAsia="方正仿宋_GBK"/>
          <w:sz w:val="28"/>
          <w:szCs w:val="28"/>
        </w:rPr>
      </w:pPr>
      <w:r>
        <w:rPr>
          <w:rFonts w:hint="eastAsia" w:eastAsia="方正仿宋_GBK"/>
          <w:sz w:val="28"/>
          <w:szCs w:val="28"/>
        </w:rPr>
        <w:t xml:space="preserve">地  址：启东市金桥路199号</w:t>
      </w:r>
      <w:r/>
    </w:p>
    <w:p>
      <w:pPr>
        <w:ind w:firstLine="1120"/>
        <w:spacing w:line="500" w:lineRule="exact"/>
        <w:rPr>
          <w:rFonts w:eastAsia="方正仿宋_GBK"/>
          <w:sz w:val="28"/>
          <w:szCs w:val="28"/>
        </w:rPr>
      </w:pPr>
      <w:r>
        <w:rPr>
          <w:rFonts w:hint="eastAsia" w:eastAsia="方正仿宋_GBK"/>
          <w:sz w:val="28"/>
          <w:szCs w:val="28"/>
        </w:rPr>
        <w:t xml:space="preserve">联系方式：0513-83340291</w:t>
      </w:r>
      <w:r/>
    </w:p>
    <w:p>
      <w:pPr>
        <w:ind w:firstLine="560"/>
        <w:spacing w:line="500" w:lineRule="exact"/>
        <w:rPr>
          <w:rFonts w:eastAsia="方正仿宋_GBK"/>
          <w:sz w:val="28"/>
          <w:szCs w:val="28"/>
        </w:rPr>
      </w:pPr>
      <w:r>
        <w:rPr>
          <w:rFonts w:hint="eastAsia" w:eastAsia="方正仿宋_GBK"/>
          <w:sz w:val="28"/>
          <w:szCs w:val="28"/>
        </w:rPr>
        <w:t xml:space="preserve">3．项目联系方式</w:t>
      </w:r>
      <w:r/>
    </w:p>
    <w:p>
      <w:pPr>
        <w:ind w:firstLine="1120"/>
        <w:spacing w:line="500" w:lineRule="exact"/>
        <w:rPr>
          <w:rFonts w:eastAsia="方正仿宋_GBK"/>
          <w:sz w:val="28"/>
          <w:szCs w:val="28"/>
        </w:rPr>
      </w:pPr>
      <w:r>
        <w:rPr>
          <w:rFonts w:hint="eastAsia" w:eastAsia="方正仿宋_GBK"/>
          <w:sz w:val="28"/>
          <w:szCs w:val="28"/>
        </w:rPr>
        <w:t xml:space="preserve">招标文件制作人：0513-83340291</w:t>
      </w:r>
      <w:r/>
    </w:p>
    <w:p>
      <w:pPr>
        <w:ind w:firstLine="1120"/>
        <w:spacing w:line="500" w:lineRule="exact"/>
        <w:rPr>
          <w:rFonts w:eastAsia="方正仿宋_GBK"/>
          <w:sz w:val="28"/>
          <w:szCs w:val="28"/>
        </w:rPr>
      </w:pPr>
      <w:r>
        <w:rPr>
          <w:rFonts w:hint="eastAsia" w:eastAsia="方正仿宋_GBK"/>
          <w:sz w:val="28"/>
          <w:szCs w:val="28"/>
        </w:rPr>
        <w:t xml:space="preserve">项目开标人：0513-83340291</w:t>
      </w:r>
      <w:r/>
    </w:p>
    <w:p>
      <w:pPr>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p>
    <w:p>
      <w:pPr>
        <w:spacing w:line="500" w:lineRule="exact"/>
        <w:rPr>
          <w:rFonts w:eastAsia="方正仿宋_GBK"/>
          <w:b/>
          <w:sz w:val="28"/>
          <w:szCs w:val="28"/>
        </w:rPr>
      </w:pPr>
      <w:r>
        <w:rPr>
          <w:rFonts w:eastAsia="方正仿宋_GBK"/>
          <w:b/>
          <w:sz w:val="28"/>
          <w:szCs w:val="28"/>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p>
    <w:p>
      <w:pPr>
        <w:pStyle w:val="814"/>
        <w:spacing w:before="0" w:after="0" w:line="500" w:lineRule="exact"/>
        <w:rPr>
          <w:rFonts w:eastAsia="方正仿宋_GBK"/>
          <w:sz w:val="28"/>
          <w:szCs w:val="28"/>
        </w:rPr>
      </w:pPr>
      <w:r/>
      <w:bookmarkStart w:id="4" w:name="_Toc513029203"/>
      <w:r/>
      <w:bookmarkStart w:id="5" w:name="_Toc20823275"/>
      <w:r/>
      <w:bookmarkStart w:id="6" w:name="_Toc16938519"/>
      <w:r/>
      <w:bookmarkStart w:id="7" w:name="_Toc120614214"/>
      <w:r>
        <w:rPr>
          <w:rFonts w:eastAsia="方正仿宋_GBK"/>
          <w:sz w:val="28"/>
          <w:szCs w:val="28"/>
        </w:rPr>
        <w:t xml:space="preserve">（一）总则</w:t>
      </w:r>
      <w:bookmarkEnd w:id="4"/>
      <w:r/>
      <w:bookmarkEnd w:id="5"/>
      <w:r/>
      <w:bookmarkEnd w:id="6"/>
      <w:r/>
      <w:bookmarkEnd w:id="7"/>
      <w:r/>
      <w:r/>
    </w:p>
    <w:p>
      <w:pPr>
        <w:pStyle w:val="815"/>
        <w:jc w:val="both"/>
        <w:spacing w:line="500" w:lineRule="exact"/>
        <w:rPr>
          <w:rFonts w:eastAsia="方正仿宋_GBK"/>
          <w:b/>
          <w:bCs/>
          <w:sz w:val="28"/>
          <w:szCs w:val="28"/>
        </w:rPr>
      </w:pPr>
      <w:r/>
      <w:bookmarkStart w:id="8" w:name="_Hlt16619475"/>
      <w:r/>
      <w:bookmarkEnd w:id="8"/>
      <w:r/>
      <w:bookmarkStart w:id="9" w:name="_Toc458694821"/>
      <w:r/>
      <w:bookmarkStart w:id="10" w:name="_Toc20823276"/>
      <w:r/>
      <w:bookmarkStart w:id="11" w:name="_Toc16938520"/>
      <w:r/>
      <w:bookmarkStart w:id="12" w:name="_Toc513029204"/>
      <w:r>
        <w:rPr>
          <w:rFonts w:eastAsia="方正仿宋_GBK"/>
          <w:sz w:val="28"/>
          <w:szCs w:val="28"/>
        </w:rPr>
        <w:t xml:space="preserve">1</w:t>
      </w:r>
      <w:bookmarkEnd w:id="9"/>
      <w:r>
        <w:rPr>
          <w:rFonts w:eastAsia="方正仿宋_GBK"/>
          <w:sz w:val="28"/>
          <w:szCs w:val="28"/>
        </w:rPr>
        <w:t xml:space="preserve">.招标方式</w:t>
      </w:r>
      <w:bookmarkEnd w:id="10"/>
      <w:r/>
      <w:bookmarkEnd w:id="11"/>
      <w:r/>
      <w:bookmarkEnd w:id="12"/>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15"/>
        <w:jc w:val="both"/>
        <w:spacing w:line="500" w:lineRule="exact"/>
        <w:rPr>
          <w:rFonts w:eastAsia="方正仿宋_GBK"/>
          <w:b/>
          <w:bCs/>
          <w:sz w:val="28"/>
          <w:szCs w:val="28"/>
        </w:rPr>
      </w:pPr>
      <w:r/>
      <w:bookmarkStart w:id="13" w:name="_Toc513029205"/>
      <w:r/>
      <w:bookmarkStart w:id="14" w:name="_Toc20823277"/>
      <w:r/>
      <w:bookmarkStart w:id="15" w:name="_Toc16938521"/>
      <w:r>
        <w:rPr>
          <w:rFonts w:eastAsia="方正仿宋_GBK"/>
          <w:sz w:val="28"/>
          <w:szCs w:val="28"/>
        </w:rPr>
        <w:t xml:space="preserve">2.合格的投标人</w:t>
      </w:r>
      <w:bookmarkEnd w:id="13"/>
      <w:r/>
      <w:bookmarkEnd w:id="14"/>
      <w:r/>
      <w:bookmarkEnd w:id="15"/>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15"/>
        <w:jc w:val="both"/>
        <w:spacing w:line="500" w:lineRule="exact"/>
        <w:rPr>
          <w:rFonts w:eastAsia="方正仿宋_GBK"/>
          <w:b/>
          <w:bCs/>
          <w:sz w:val="28"/>
          <w:szCs w:val="28"/>
        </w:rPr>
      </w:pPr>
      <w:r/>
      <w:bookmarkStart w:id="16" w:name="_Toc20823278"/>
      <w:r/>
      <w:bookmarkStart w:id="17" w:name="_Toc513029206"/>
      <w:r/>
      <w:bookmarkStart w:id="18" w:name="_Toc16938522"/>
      <w:r>
        <w:rPr>
          <w:rFonts w:eastAsia="方正仿宋_GBK"/>
          <w:sz w:val="28"/>
          <w:szCs w:val="28"/>
        </w:rPr>
        <w:t xml:space="preserve">3.适用法律</w:t>
      </w:r>
      <w:bookmarkEnd w:id="16"/>
      <w:r/>
      <w:bookmarkEnd w:id="17"/>
      <w:r/>
      <w:bookmarkEnd w:id="18"/>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15"/>
        <w:jc w:val="both"/>
        <w:spacing w:line="500" w:lineRule="exact"/>
        <w:rPr>
          <w:rFonts w:eastAsia="方正仿宋_GBK"/>
          <w:b/>
          <w:bCs/>
          <w:sz w:val="28"/>
          <w:szCs w:val="28"/>
        </w:rPr>
      </w:pPr>
      <w:r/>
      <w:bookmarkStart w:id="19" w:name="_Toc20823279"/>
      <w:r/>
      <w:bookmarkStart w:id="20" w:name="_Toc513029207"/>
      <w:r/>
      <w:bookmarkStart w:id="21" w:name="_Toc16938523"/>
      <w:r/>
      <w:bookmarkStart w:id="22" w:name="_Toc462564067"/>
      <w:r>
        <w:rPr>
          <w:rFonts w:eastAsia="方正仿宋_GBK"/>
          <w:sz w:val="28"/>
          <w:szCs w:val="28"/>
        </w:rPr>
        <w:t xml:space="preserve">4.投标费用</w:t>
      </w:r>
      <w:bookmarkEnd w:id="19"/>
      <w:r/>
      <w:bookmarkEnd w:id="20"/>
      <w:r/>
      <w:bookmarkEnd w:id="21"/>
      <w:r/>
      <w:bookmarkEnd w:id="22"/>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p>
    <w:p>
      <w:pPr>
        <w:pStyle w:val="815"/>
        <w:jc w:val="both"/>
        <w:spacing w:line="500" w:lineRule="exact"/>
        <w:rPr>
          <w:rFonts w:eastAsia="方正仿宋_GBK"/>
          <w:b/>
          <w:bCs/>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15"/>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p>
    <w:p>
      <w:pPr>
        <w:pStyle w:val="814"/>
        <w:spacing w:before="0" w:after="0" w:line="500" w:lineRule="exact"/>
        <w:rPr>
          <w:rFonts w:eastAsia="方正仿宋_GBK"/>
          <w:sz w:val="28"/>
          <w:szCs w:val="28"/>
        </w:rPr>
      </w:pPr>
      <w:r/>
      <w:bookmarkStart w:id="23" w:name="_Toc16938525"/>
      <w:r/>
      <w:bookmarkStart w:id="24" w:name="_Toc513029209"/>
      <w:r/>
      <w:bookmarkStart w:id="25" w:name="_Toc20823281"/>
      <w:r/>
      <w:bookmarkStart w:id="26" w:name="_Toc120614215"/>
      <w:r>
        <w:rPr>
          <w:rFonts w:eastAsia="方正仿宋_GBK"/>
          <w:sz w:val="28"/>
          <w:szCs w:val="28"/>
        </w:rPr>
        <w:t xml:space="preserve">（二）招标文件</w:t>
      </w:r>
      <w:bookmarkEnd w:id="23"/>
      <w:r/>
      <w:bookmarkEnd w:id="24"/>
      <w:r/>
      <w:bookmarkEnd w:id="25"/>
      <w:r/>
      <w:bookmarkEnd w:id="26"/>
      <w:r/>
      <w:r/>
    </w:p>
    <w:p>
      <w:pPr>
        <w:pStyle w:val="815"/>
        <w:jc w:val="both"/>
        <w:spacing w:line="500" w:lineRule="exact"/>
        <w:rPr>
          <w:rFonts w:eastAsia="方正仿宋_GBK"/>
          <w:b/>
          <w:bCs/>
          <w:sz w:val="28"/>
          <w:szCs w:val="28"/>
        </w:rPr>
      </w:pPr>
      <w:r/>
      <w:bookmarkStart w:id="27" w:name="_Toc513029210"/>
      <w:r/>
      <w:bookmarkStart w:id="28" w:name="_Toc20823282"/>
      <w:r/>
      <w:bookmarkStart w:id="29" w:name="_Toc16938526"/>
      <w:r>
        <w:rPr>
          <w:rFonts w:eastAsia="方正仿宋_GBK"/>
          <w:sz w:val="28"/>
          <w:szCs w:val="28"/>
        </w:rPr>
        <w:t xml:space="preserve">1.招标文件构成</w:t>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5"/>
        <w:jc w:val="both"/>
        <w:spacing w:line="500" w:lineRule="exact"/>
        <w:rPr>
          <w:rFonts w:eastAsia="方正仿宋_GBK"/>
          <w:b/>
          <w:bCs/>
          <w:sz w:val="28"/>
          <w:szCs w:val="28"/>
        </w:rPr>
      </w:pPr>
      <w:r/>
      <w:bookmarkStart w:id="30" w:name="_Toc462564070"/>
      <w:r/>
      <w:bookmarkStart w:id="31" w:name="_Toc513029211"/>
      <w:r/>
      <w:bookmarkStart w:id="32" w:name="_Toc20823283"/>
      <w:r/>
      <w:bookmarkStart w:id="33" w:name="_Toc16938527"/>
      <w:r>
        <w:rPr>
          <w:rFonts w:eastAsia="方正仿宋_GBK"/>
          <w:sz w:val="28"/>
          <w:szCs w:val="28"/>
        </w:rPr>
        <w:t xml:space="preserve">2.招标文件的澄清</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15"/>
        <w:jc w:val="both"/>
        <w:spacing w:line="500" w:lineRule="exact"/>
        <w:rPr>
          <w:rFonts w:eastAsia="方正仿宋_GBK"/>
          <w:b/>
          <w:bCs/>
          <w:sz w:val="28"/>
          <w:szCs w:val="28"/>
        </w:rPr>
      </w:pPr>
      <w:r/>
      <w:bookmarkStart w:id="34" w:name="_Toc462564071"/>
      <w:r/>
      <w:bookmarkStart w:id="35" w:name="_Toc513029212"/>
      <w:r/>
      <w:bookmarkStart w:id="36" w:name="_Toc20823284"/>
      <w:r/>
      <w:bookmarkStart w:id="37" w:name="_Toc16938528"/>
      <w:r>
        <w:rPr>
          <w:rFonts w:eastAsia="方正仿宋_GBK"/>
          <w:sz w:val="28"/>
          <w:szCs w:val="28"/>
        </w:rPr>
        <w:t xml:space="preserve">3.招标文件的修改</w:t>
      </w:r>
      <w:bookmarkEnd w:id="34"/>
      <w:r/>
      <w:bookmarkEnd w:id="35"/>
      <w:r/>
      <w:bookmarkEnd w:id="36"/>
      <w:r/>
      <w:bookmarkEnd w:id="37"/>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p>
    <w:p>
      <w:pPr>
        <w:pStyle w:val="814"/>
        <w:spacing w:before="0" w:after="0" w:line="500" w:lineRule="exact"/>
        <w:rPr>
          <w:rFonts w:eastAsia="方正仿宋_GBK"/>
          <w:sz w:val="28"/>
          <w:szCs w:val="28"/>
        </w:rPr>
      </w:pPr>
      <w:r/>
      <w:bookmarkStart w:id="38" w:name="_Toc462564072"/>
      <w:r/>
      <w:bookmarkStart w:id="39" w:name="_Toc16938529"/>
      <w:r/>
      <w:bookmarkStart w:id="40" w:name="_Toc20823285"/>
      <w:r/>
      <w:bookmarkStart w:id="41" w:name="_Toc513029213"/>
      <w:r/>
      <w:bookmarkStart w:id="42" w:name="_Toc120614216"/>
      <w:r>
        <w:rPr>
          <w:rFonts w:eastAsia="方正仿宋_GBK"/>
          <w:sz w:val="28"/>
          <w:szCs w:val="28"/>
        </w:rPr>
        <w:t xml:space="preserve">（三）投标文件的编制</w:t>
      </w:r>
      <w:bookmarkEnd w:id="38"/>
      <w:r/>
      <w:bookmarkEnd w:id="39"/>
      <w:r/>
      <w:bookmarkEnd w:id="40"/>
      <w:r/>
      <w:bookmarkEnd w:id="41"/>
      <w:r/>
      <w:bookmarkEnd w:id="42"/>
      <w:r/>
      <w:r/>
    </w:p>
    <w:p>
      <w:pPr>
        <w:pStyle w:val="815"/>
        <w:jc w:val="both"/>
        <w:spacing w:line="500" w:lineRule="exact"/>
        <w:rPr>
          <w:rFonts w:eastAsia="方正仿宋_GBK"/>
          <w:bCs/>
          <w:sz w:val="28"/>
          <w:szCs w:val="28"/>
        </w:rPr>
      </w:pPr>
      <w:r/>
      <w:bookmarkStart w:id="43" w:name="_Toc20823286"/>
      <w:r/>
      <w:bookmarkStart w:id="44" w:name="_Toc513029214"/>
      <w:r/>
      <w:bookmarkStart w:id="45" w:name="_Toc462564073"/>
      <w:r/>
      <w:bookmarkStart w:id="46" w:name="_Toc16938530"/>
      <w:r>
        <w:rPr>
          <w:rFonts w:eastAsia="方正仿宋_GBK"/>
          <w:sz w:val="28"/>
          <w:szCs w:val="28"/>
        </w:rPr>
        <w:t xml:space="preserve">1.投标文件的语言及度量衡单位</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15"/>
        <w:jc w:val="both"/>
        <w:spacing w:line="500" w:lineRule="exact"/>
        <w:rPr>
          <w:rFonts w:eastAsia="方正仿宋_GBK"/>
          <w:b/>
          <w:bCs/>
          <w:sz w:val="28"/>
          <w:szCs w:val="28"/>
        </w:rPr>
      </w:pPr>
      <w:r/>
      <w:bookmarkStart w:id="47" w:name="_Toc513029215"/>
      <w:r/>
      <w:bookmarkStart w:id="48" w:name="_Toc462564074"/>
      <w:r/>
      <w:bookmarkStart w:id="49" w:name="_Toc20823287"/>
      <w:r/>
      <w:bookmarkStart w:id="50" w:name="_Toc16938531"/>
      <w:r>
        <w:rPr>
          <w:rFonts w:eastAsia="方正仿宋_GBK"/>
          <w:sz w:val="28"/>
          <w:szCs w:val="28"/>
        </w:rPr>
        <w:t xml:space="preserve">2.投标文件构成</w:t>
      </w:r>
      <w:bookmarkEnd w:id="47"/>
      <w:r/>
      <w:bookmarkEnd w:id="48"/>
      <w:r/>
      <w:bookmarkEnd w:id="49"/>
      <w:r/>
      <w:bookmarkEnd w:id="5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p>
    <w:p>
      <w:pPr>
        <w:pStyle w:val="815"/>
        <w:jc w:val="both"/>
        <w:spacing w:line="500" w:lineRule="exact"/>
        <w:rPr>
          <w:rFonts w:eastAsia="方正仿宋_GBK"/>
          <w:b/>
          <w:bCs/>
          <w:sz w:val="28"/>
          <w:szCs w:val="28"/>
        </w:rPr>
      </w:pPr>
      <w:r/>
      <w:bookmarkStart w:id="51" w:name="_Hlt26670360"/>
      <w:r/>
      <w:bookmarkEnd w:id="51"/>
      <w:r/>
      <w:bookmarkStart w:id="52" w:name="_Hlt26954838"/>
      <w:r/>
      <w:bookmarkEnd w:id="52"/>
      <w:r/>
      <w:bookmarkStart w:id="53" w:name="_Hlt26668975"/>
      <w:r/>
      <w:bookmarkEnd w:id="53"/>
      <w:r/>
      <w:bookmarkStart w:id="54" w:name="_Toc49090511"/>
      <w:r/>
      <w:bookmarkStart w:id="55" w:name="_Toc14577360"/>
      <w:r>
        <w:rPr>
          <w:rFonts w:eastAsia="方正仿宋_GBK"/>
          <w:sz w:val="28"/>
          <w:szCs w:val="28"/>
        </w:rPr>
        <w:t xml:space="preserve">3.投标有效期</w:t>
      </w:r>
      <w:bookmarkEnd w:id="54"/>
      <w:r/>
      <w:bookmarkEnd w:id="55"/>
      <w:r/>
      <w:r/>
    </w:p>
    <w:p>
      <w:pPr>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pStyle w:val="815"/>
        <w:jc w:val="both"/>
        <w:spacing w:line="500" w:lineRule="exact"/>
        <w:rPr>
          <w:rFonts w:eastAsia="方正仿宋_GBK"/>
          <w:b/>
          <w:bCs/>
          <w:sz w:val="28"/>
          <w:szCs w:val="28"/>
        </w:rPr>
      </w:pPr>
      <w:r>
        <w:rPr>
          <w:rFonts w:eastAsia="方正仿宋_GBK"/>
          <w:sz w:val="28"/>
          <w:szCs w:val="28"/>
        </w:rPr>
        <w:t xml:space="preserve">4.投标有效期的延长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pStyle w:val="814"/>
        <w:spacing w:before="0" w:after="0" w:line="500" w:lineRule="exact"/>
        <w:rPr>
          <w:rFonts w:eastAsia="方正仿宋_GBK"/>
          <w:sz w:val="28"/>
          <w:szCs w:val="28"/>
        </w:rPr>
      </w:pPr>
      <w:r/>
      <w:bookmarkStart w:id="56" w:name="_Hlt26954739"/>
      <w:r/>
      <w:bookmarkEnd w:id="56"/>
      <w:r/>
      <w:bookmarkStart w:id="57" w:name="_Hlt26954852"/>
      <w:r/>
      <w:bookmarkEnd w:id="57"/>
      <w:r/>
      <w:bookmarkStart w:id="58" w:name="_Toc120614217"/>
      <w:r/>
      <w:bookmarkStart w:id="59" w:name="_Toc513029224"/>
      <w:r/>
      <w:bookmarkStart w:id="60" w:name="_Toc20823296"/>
      <w:r/>
      <w:bookmarkStart w:id="61" w:name="_Toc16938540"/>
      <w:r>
        <w:rPr>
          <w:rFonts w:eastAsia="方正仿宋_GBK"/>
          <w:sz w:val="28"/>
          <w:szCs w:val="28"/>
        </w:rPr>
        <w:t xml:space="preserve">（四）投标文件的递交</w:t>
      </w:r>
      <w:bookmarkEnd w:id="58"/>
      <w:r/>
      <w:bookmarkEnd w:id="59"/>
      <w:r/>
      <w:bookmarkEnd w:id="60"/>
      <w:r/>
      <w:bookmarkEnd w:id="61"/>
      <w:r/>
      <w:r/>
    </w:p>
    <w:p>
      <w:pPr>
        <w:pStyle w:val="815"/>
        <w:jc w:val="both"/>
        <w:spacing w:line="500" w:lineRule="exact"/>
        <w:rPr>
          <w:rFonts w:eastAsia="方正仿宋_GBK"/>
          <w:b/>
          <w:bCs/>
          <w:sz w:val="28"/>
          <w:szCs w:val="28"/>
        </w:rPr>
      </w:pPr>
      <w:r/>
      <w:bookmarkStart w:id="62" w:name="_Toc20823297"/>
      <w:r/>
      <w:bookmarkStart w:id="63" w:name="_Toc513029225"/>
      <w:r/>
      <w:bookmarkStart w:id="64" w:name="_Toc462564084"/>
      <w:r/>
      <w:bookmarkStart w:id="65" w:name="_Toc16938541"/>
      <w:r>
        <w:rPr>
          <w:rFonts w:eastAsia="方正仿宋_GBK"/>
          <w:sz w:val="28"/>
          <w:szCs w:val="28"/>
        </w:rPr>
        <w:t xml:space="preserve">1.投标文件</w:t>
      </w:r>
      <w:bookmarkEnd w:id="62"/>
      <w:r/>
      <w:bookmarkEnd w:id="63"/>
      <w:r/>
      <w:bookmarkEnd w:id="64"/>
      <w:r/>
      <w:bookmarkEnd w:id="65"/>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66" w:name="_Toc16938542"/>
      <w:r/>
      <w:bookmarkStart w:id="67" w:name="_Toc20823298"/>
      <w:r/>
      <w:bookmarkStart w:id="68"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spacing w:line="500" w:lineRule="exact"/>
        <w:rPr>
          <w:rFonts w:eastAsia="方正仿宋_GBK"/>
          <w:b/>
          <w:sz w:val="28"/>
          <w:szCs w:val="28"/>
        </w:rPr>
      </w:pPr>
      <w:r>
        <w:rPr>
          <w:rFonts w:eastAsia="方正仿宋_GBK"/>
          <w:sz w:val="28"/>
          <w:szCs w:val="28"/>
        </w:rPr>
        <w:t xml:space="preserve">2.投标截止日期</w:t>
      </w:r>
      <w:bookmarkEnd w:id="66"/>
      <w:r/>
      <w:bookmarkEnd w:id="67"/>
      <w:r/>
      <w:bookmarkEnd w:id="68"/>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15"/>
        <w:jc w:val="both"/>
        <w:spacing w:line="500" w:lineRule="exact"/>
        <w:rPr>
          <w:rFonts w:eastAsia="方正仿宋_GBK"/>
          <w:b/>
          <w:bCs/>
          <w:sz w:val="28"/>
          <w:szCs w:val="28"/>
        </w:rPr>
      </w:pPr>
      <w:r/>
      <w:bookmarkStart w:id="69" w:name="_Toc513029227"/>
      <w:r/>
      <w:bookmarkStart w:id="70" w:name="_Toc16938543"/>
      <w:r/>
      <w:bookmarkStart w:id="71" w:name="_Toc20823299"/>
      <w:r>
        <w:rPr>
          <w:rFonts w:eastAsia="方正仿宋_GBK"/>
          <w:sz w:val="28"/>
          <w:szCs w:val="28"/>
        </w:rPr>
        <w:t xml:space="preserve">3.投标文件</w:t>
      </w:r>
      <w:bookmarkEnd w:id="69"/>
      <w:r/>
      <w:bookmarkEnd w:id="70"/>
      <w:r/>
      <w:bookmarkEnd w:id="71"/>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p>
    <w:p>
      <w:pPr>
        <w:pStyle w:val="815"/>
        <w:jc w:val="both"/>
        <w:spacing w:line="500" w:lineRule="exact"/>
        <w:rPr>
          <w:rFonts w:eastAsia="方正仿宋_GBK"/>
          <w:b/>
          <w:bCs/>
          <w:sz w:val="28"/>
          <w:szCs w:val="28"/>
        </w:rPr>
      </w:pPr>
      <w:r/>
      <w:bookmarkStart w:id="72" w:name="_Toc513029228"/>
      <w:r/>
      <w:bookmarkStart w:id="73" w:name="_Toc20823300"/>
      <w:r/>
      <w:bookmarkStart w:id="74" w:name="_Toc16938544"/>
      <w:r>
        <w:rPr>
          <w:rFonts w:eastAsia="方正仿宋_GBK"/>
          <w:sz w:val="28"/>
          <w:szCs w:val="28"/>
        </w:rPr>
        <w:t xml:space="preserve">4.投标文件的撤回和修改</w:t>
      </w:r>
      <w:bookmarkEnd w:id="72"/>
      <w:r/>
      <w:bookmarkEnd w:id="73"/>
      <w:r/>
      <w:bookmarkEnd w:id="74"/>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pStyle w:val="814"/>
        <w:spacing w:before="0" w:after="0" w:line="500" w:lineRule="exact"/>
        <w:rPr>
          <w:rFonts w:eastAsia="方正仿宋_GBK"/>
          <w:sz w:val="28"/>
          <w:szCs w:val="28"/>
        </w:rPr>
      </w:pPr>
      <w:r/>
      <w:bookmarkStart w:id="75" w:name="_Toc20823301"/>
      <w:r/>
      <w:bookmarkStart w:id="76" w:name="_Toc120614218"/>
      <w:r/>
      <w:bookmarkStart w:id="77" w:name="_Toc16938545"/>
      <w:r/>
      <w:bookmarkStart w:id="78" w:name="_Toc513029229"/>
      <w:r>
        <w:rPr>
          <w:rFonts w:eastAsia="方正仿宋_GBK"/>
          <w:sz w:val="28"/>
          <w:szCs w:val="28"/>
        </w:rPr>
        <w:t xml:space="preserve">（五）开标与评标</w:t>
      </w:r>
      <w:bookmarkEnd w:id="75"/>
      <w:r/>
      <w:bookmarkEnd w:id="76"/>
      <w:r/>
      <w:bookmarkEnd w:id="77"/>
      <w:r/>
      <w:bookmarkEnd w:id="78"/>
      <w:r/>
      <w:r/>
    </w:p>
    <w:p>
      <w:pPr>
        <w:pStyle w:val="815"/>
        <w:jc w:val="both"/>
        <w:spacing w:line="500" w:lineRule="exact"/>
        <w:rPr>
          <w:rFonts w:eastAsia="方正仿宋_GBK"/>
          <w:b/>
          <w:bCs/>
          <w:sz w:val="28"/>
          <w:szCs w:val="28"/>
        </w:rPr>
      </w:pPr>
      <w:r/>
      <w:bookmarkStart w:id="79" w:name="_Toc16938546"/>
      <w:r/>
      <w:bookmarkStart w:id="80" w:name="_Toc20823302"/>
      <w:r/>
      <w:bookmarkStart w:id="81" w:name="_Toc513029230"/>
      <w:r>
        <w:rPr>
          <w:rFonts w:eastAsia="方正仿宋_GBK"/>
          <w:sz w:val="28"/>
          <w:szCs w:val="28"/>
        </w:rPr>
        <w:t xml:space="preserve">1开标</w:t>
      </w:r>
      <w:bookmarkEnd w:id="79"/>
      <w:r/>
      <w:bookmarkEnd w:id="80"/>
      <w:r/>
      <w:bookmarkEnd w:id="81"/>
      <w:r/>
      <w:r/>
    </w:p>
    <w:p>
      <w:pPr>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15"/>
        <w:jc w:val="both"/>
        <w:spacing w:line="500" w:lineRule="exact"/>
        <w:rPr>
          <w:rFonts w:eastAsia="方正仿宋_GBK"/>
          <w:b/>
          <w:bCs/>
          <w:sz w:val="28"/>
          <w:szCs w:val="28"/>
        </w:rPr>
      </w:pPr>
      <w:r/>
      <w:bookmarkStart w:id="82" w:name="_Toc20823303"/>
      <w:r/>
      <w:bookmarkStart w:id="83" w:name="_Toc513029231"/>
      <w:r/>
      <w:bookmarkStart w:id="84" w:name="_Toc16938547"/>
      <w:r>
        <w:rPr>
          <w:rFonts w:eastAsia="方正仿宋_GBK"/>
          <w:sz w:val="28"/>
          <w:szCs w:val="28"/>
        </w:rPr>
        <w:t xml:space="preserve">2评标委员会</w:t>
      </w:r>
      <w:r/>
    </w:p>
    <w:p>
      <w:pPr>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p>
    <w:p>
      <w:pPr>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2.2评委会由采购人代表和有关技术、经济等方面的专家组成，且人员构成符合政府采购有关规定。</w:t>
      </w:r>
      <w:r/>
    </w:p>
    <w:p>
      <w:pPr>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w:t>
      </w:r>
      <w:r>
        <w:rPr>
          <w:rFonts w:hint="eastAsia" w:eastAsia="方正仿宋_GBK"/>
          <w:sz w:val="28"/>
          <w:szCs w:val="28"/>
        </w:rPr>
        <w:t xml:space="preserve">候选人</w:t>
      </w:r>
      <w:r>
        <w:rPr>
          <w:rFonts w:eastAsia="方正仿宋_GBK"/>
          <w:sz w:val="28"/>
          <w:szCs w:val="28"/>
        </w:rPr>
        <w:t xml:space="preserve">。</w:t>
      </w:r>
      <w:r/>
    </w:p>
    <w:p>
      <w:pPr>
        <w:pStyle w:val="815"/>
        <w:jc w:val="both"/>
        <w:spacing w:line="500" w:lineRule="exact"/>
        <w:rPr>
          <w:rFonts w:eastAsia="方正仿宋_GBK"/>
          <w:b/>
          <w:bCs/>
          <w:sz w:val="28"/>
          <w:szCs w:val="28"/>
        </w:rPr>
      </w:pPr>
      <w:r>
        <w:rPr>
          <w:rFonts w:eastAsia="方正仿宋_GBK"/>
          <w:sz w:val="28"/>
          <w:szCs w:val="28"/>
        </w:rPr>
        <w:t xml:space="preserve">3.评标过程的保密与公正</w:t>
      </w:r>
      <w:bookmarkEnd w:id="82"/>
      <w:r/>
      <w:bookmarkEnd w:id="83"/>
      <w:r/>
      <w:bookmarkEnd w:id="84"/>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p>
    <w:p>
      <w:pPr>
        <w:pStyle w:val="815"/>
        <w:jc w:val="both"/>
        <w:spacing w:line="500" w:lineRule="exact"/>
        <w:rPr>
          <w:rFonts w:eastAsia="方正仿宋_GBK"/>
          <w:b/>
          <w:bCs/>
          <w:sz w:val="28"/>
          <w:szCs w:val="28"/>
        </w:rPr>
      </w:pPr>
      <w:r/>
      <w:bookmarkStart w:id="85" w:name="_Toc513029232"/>
      <w:r/>
      <w:bookmarkStart w:id="86" w:name="_Toc16938548"/>
      <w:r/>
      <w:bookmarkStart w:id="87" w:name="_Toc20823304"/>
      <w:r>
        <w:rPr>
          <w:rFonts w:eastAsia="方正仿宋_GBK"/>
          <w:sz w:val="28"/>
          <w:szCs w:val="28"/>
        </w:rPr>
        <w:t xml:space="preserve">4.投标的澄清</w:t>
      </w:r>
      <w:bookmarkEnd w:id="85"/>
      <w:r/>
      <w:bookmarkEnd w:id="86"/>
      <w:r/>
      <w:bookmarkEnd w:id="87"/>
      <w:r/>
      <w:r/>
    </w:p>
    <w:p>
      <w:pPr>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4.3接到评委会澄清要求的投标人如未按规定做出澄清，其风险由投标人自行承担。</w:t>
      </w:r>
      <w:r/>
    </w:p>
    <w:p>
      <w:pPr>
        <w:pStyle w:val="815"/>
        <w:jc w:val="both"/>
        <w:spacing w:line="500" w:lineRule="exact"/>
        <w:rPr>
          <w:rFonts w:eastAsia="方正仿宋_GBK"/>
          <w:b/>
          <w:bCs/>
          <w:sz w:val="28"/>
          <w:szCs w:val="28"/>
        </w:rPr>
      </w:pPr>
      <w:r/>
      <w:bookmarkStart w:id="88" w:name="_Toc16938549"/>
      <w:r/>
      <w:bookmarkStart w:id="89" w:name="_Toc513029233"/>
      <w:r/>
      <w:bookmarkStart w:id="90" w:name="_Toc20823305"/>
      <w:r>
        <w:rPr>
          <w:rFonts w:eastAsia="方正仿宋_GBK"/>
          <w:sz w:val="28"/>
          <w:szCs w:val="28"/>
        </w:rPr>
        <w:t xml:space="preserve">5对投标文件的初审</w:t>
      </w:r>
      <w:bookmarkEnd w:id="88"/>
      <w:r/>
      <w:bookmarkEnd w:id="89"/>
      <w:r/>
      <w:bookmarkEnd w:id="90"/>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91" w:name="_Toc20823306"/>
      <w:r/>
      <w:bookmarkStart w:id="92" w:name="_Toc16938550"/>
      <w:r/>
      <w:bookmarkStart w:id="93"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eastAsia="方正仿宋_GBK"/>
          <w:sz w:val="28"/>
          <w:szCs w:val="28"/>
        </w:rPr>
      </w:pPr>
      <w:r>
        <w:rPr>
          <w:rFonts w:eastAsia="方正仿宋_GBK"/>
          <w:sz w:val="28"/>
          <w:szCs w:val="28"/>
        </w:rPr>
        <w:t xml:space="preserve">5.8投标人在开、评标全过程中应保持通讯畅通，并安排专人与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bookmarkEnd w:id="91"/>
      <w:r/>
      <w:bookmarkEnd w:id="92"/>
      <w:r/>
      <w:bookmarkEnd w:id="93"/>
      <w:r/>
      <w:r/>
    </w:p>
    <w:p>
      <w:pPr>
        <w:pStyle w:val="815"/>
        <w:jc w:val="both"/>
        <w:spacing w:line="500" w:lineRule="exact"/>
        <w:rPr>
          <w:rFonts w:eastAsia="方正仿宋_GBK"/>
          <w:b/>
          <w:bCs/>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94" w:name="_Toc16938551"/>
      <w:r/>
      <w:bookmarkStart w:id="95" w:name="_Toc20823307"/>
      <w:r/>
      <w:bookmarkStart w:id="96"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hint="eastAsia" w:eastAsia="方正仿宋_GBK"/>
          <w:sz w:val="28"/>
          <w:szCs w:val="28"/>
        </w:rPr>
        <w:t xml:space="preserve">“苏采云”</w:t>
      </w:r>
      <w:r>
        <w:rPr>
          <w:rFonts w:hint="eastAsia" w:eastAsia="方正仿宋_GBK"/>
          <w:bCs/>
          <w:sz w:val="28"/>
          <w:szCs w:val="28"/>
        </w:rPr>
        <w:t xml:space="preserve">系统</w:t>
      </w:r>
      <w:r>
        <w:rPr>
          <w:rFonts w:eastAsia="方正仿宋_GBK"/>
          <w:bCs/>
          <w:sz w:val="28"/>
          <w:szCs w:val="28"/>
        </w:rPr>
        <w:t xml:space="preserve">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．投标（响应）报价低于采购项目预算</w:t>
      </w:r>
      <w:r>
        <w:rPr>
          <w:rFonts w:eastAsia="方正仿宋_GBK"/>
          <w:bCs/>
          <w:sz w:val="28"/>
          <w:szCs w:val="28"/>
        </w:rPr>
        <w:t xml:space="preserve">50%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采购项目预算×</w:t>
      </w:r>
      <w:r>
        <w:rPr>
          <w:rFonts w:eastAsia="方正仿宋_GBK"/>
          <w:bCs/>
          <w:sz w:val="28"/>
          <w:szCs w:val="28"/>
        </w:rPr>
        <w:t xml:space="preserve">50%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．投标（响应）报价低于采购项目最高限价</w:t>
      </w:r>
      <w:r>
        <w:rPr>
          <w:rFonts w:eastAsia="方正仿宋_GBK"/>
          <w:bCs/>
          <w:sz w:val="28"/>
          <w:szCs w:val="28"/>
        </w:rPr>
        <w:t xml:space="preserve">45%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．评标委员会认定的供应商报价过低、有可能影响产品质量或者不能诚信履约的其他情形。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（二）启动异常低价投标（响应）审查后，评标委员会应当要求相关供应商在合理的时间内</w:t>
      </w:r>
      <w:r>
        <w:rPr>
          <w:rFonts w:eastAsia="方正仿宋_GBK"/>
          <w:bCs/>
          <w:sz w:val="28"/>
          <w:szCs w:val="28"/>
        </w:rPr>
        <w:t xml:space="preserve">通过</w:t>
      </w:r>
      <w:r>
        <w:rPr>
          <w:rFonts w:hint="eastAsia" w:eastAsia="方正仿宋_GBK"/>
          <w:bCs/>
          <w:sz w:val="28"/>
          <w:szCs w:val="28"/>
        </w:rPr>
        <w:t xml:space="preserve">“</w:t>
      </w:r>
      <w:r>
        <w:rPr>
          <w:rFonts w:hint="eastAsia" w:eastAsia="方正仿宋_GBK"/>
          <w:sz w:val="28"/>
          <w:szCs w:val="28"/>
        </w:rPr>
        <w:t xml:space="preserve">苏采云”</w:t>
      </w:r>
      <w:r>
        <w:rPr>
          <w:rFonts w:eastAsia="方正仿宋_GBK"/>
          <w:sz w:val="28"/>
          <w:szCs w:val="28"/>
        </w:rPr>
        <w:t xml:space="preserve">系统</w:t>
      </w:r>
      <w:r>
        <w:rPr>
          <w:rFonts w:hint="eastAsia" w:eastAsia="方正仿宋_GBK"/>
          <w:bCs/>
          <w:sz w:val="28"/>
          <w:szCs w:val="28"/>
        </w:rPr>
        <w:t xml:space="preserve">，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商务技术分不满35分的。</w:t>
      </w:r>
      <w:r/>
    </w:p>
    <w:p>
      <w:pPr>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94"/>
      <w:r/>
      <w:bookmarkEnd w:id="95"/>
      <w:r/>
      <w:bookmarkEnd w:id="96"/>
      <w:r/>
      <w:r/>
    </w:p>
    <w:p>
      <w:pPr>
        <w:pStyle w:val="814"/>
        <w:spacing w:before="0" w:after="0" w:line="500" w:lineRule="exact"/>
        <w:rPr>
          <w:rFonts w:eastAsia="方正仿宋_GBK"/>
          <w:sz w:val="28"/>
          <w:szCs w:val="28"/>
        </w:rPr>
      </w:pPr>
      <w:r/>
      <w:bookmarkStart w:id="97" w:name="_Toc120614219"/>
      <w:r>
        <w:rPr>
          <w:rFonts w:eastAsia="方正仿宋_GBK"/>
          <w:sz w:val="28"/>
          <w:szCs w:val="28"/>
        </w:rPr>
        <w:t xml:space="preserve">（六）定标</w:t>
      </w:r>
      <w:bookmarkEnd w:id="97"/>
      <w:r/>
      <w:r/>
    </w:p>
    <w:p>
      <w:pPr>
        <w:pStyle w:val="815"/>
        <w:jc w:val="both"/>
        <w:spacing w:line="500" w:lineRule="exact"/>
        <w:rPr>
          <w:rFonts w:eastAsia="方正仿宋_GBK"/>
          <w:b/>
          <w:sz w:val="28"/>
          <w:szCs w:val="28"/>
        </w:rPr>
      </w:pPr>
      <w:r/>
      <w:bookmarkStart w:id="98" w:name="_Toc20823310"/>
      <w:r/>
      <w:bookmarkStart w:id="99" w:name="_Toc16938554"/>
      <w:r>
        <w:rPr>
          <w:rFonts w:eastAsia="方正仿宋_GBK"/>
          <w:sz w:val="28"/>
          <w:szCs w:val="28"/>
        </w:rPr>
        <w:t xml:space="preserve">1.确定</w:t>
      </w:r>
      <w:bookmarkEnd w:id="98"/>
      <w:r/>
      <w:bookmarkEnd w:id="99"/>
      <w:r>
        <w:rPr>
          <w:rFonts w:eastAsia="方正仿宋_GBK"/>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00"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pStyle w:val="815"/>
        <w:jc w:val="both"/>
        <w:spacing w:line="500" w:lineRule="exact"/>
        <w:rPr>
          <w:rFonts w:eastAsia="方正仿宋_GBK"/>
          <w:b/>
          <w:sz w:val="28"/>
          <w:szCs w:val="28"/>
        </w:rPr>
      </w:pPr>
      <w:r>
        <w:rPr>
          <w:rFonts w:eastAsia="方正仿宋_GBK"/>
          <w:sz w:val="28"/>
          <w:szCs w:val="28"/>
        </w:rPr>
        <w:t xml:space="preserve">2.质疑处理</w:t>
      </w:r>
      <w:bookmarkEnd w:id="100"/>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p>
    <w:p>
      <w:pPr>
        <w:pStyle w:val="815"/>
        <w:jc w:val="both"/>
        <w:spacing w:line="500" w:lineRule="exact"/>
        <w:rPr>
          <w:rFonts w:eastAsia="方正仿宋_GBK"/>
          <w:b/>
          <w:sz w:val="28"/>
          <w:szCs w:val="28"/>
        </w:rPr>
      </w:pPr>
      <w:r>
        <w:rPr>
          <w:rFonts w:eastAsia="方正仿宋_GBK"/>
          <w:sz w:val="28"/>
          <w:szCs w:val="28"/>
        </w:rPr>
        <w:t xml:space="preserve">3中标通知书</w:t>
      </w:r>
      <w:r/>
    </w:p>
    <w:p>
      <w:pPr>
        <w:ind w:firstLine="420"/>
        <w:spacing w:line="500" w:lineRule="exact"/>
        <w:rPr>
          <w:rFonts w:eastAsia="方正仿宋_GBK"/>
          <w:sz w:val="28"/>
          <w:szCs w:val="28"/>
        </w:rPr>
      </w:pPr>
      <w:r>
        <w:rPr>
          <w:rFonts w:eastAsia="方正仿宋_GBK"/>
          <w:sz w:val="28"/>
          <w:szCs w:val="28"/>
        </w:rPr>
        <w:t xml:space="preserve">3.l中标结果确定后，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p>
    <w:p>
      <w:pPr>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14"/>
        <w:spacing w:before="0" w:after="0" w:line="500" w:lineRule="exact"/>
        <w:rPr>
          <w:rFonts w:eastAsia="方正仿宋_GBK"/>
          <w:sz w:val="28"/>
          <w:szCs w:val="28"/>
        </w:rPr>
      </w:pPr>
      <w:r/>
      <w:bookmarkStart w:id="101" w:name="_Toc120614220"/>
      <w:r/>
      <w:bookmarkStart w:id="102" w:name="_Toc513029236"/>
      <w:r/>
      <w:bookmarkStart w:id="103" w:name="_Toc20823308"/>
      <w:r/>
      <w:bookmarkStart w:id="104" w:name="_Toc16938552"/>
      <w:r>
        <w:rPr>
          <w:rFonts w:eastAsia="方正仿宋_GBK"/>
          <w:sz w:val="28"/>
          <w:szCs w:val="28"/>
        </w:rPr>
        <w:t xml:space="preserve">（七）授予合同</w:t>
      </w:r>
      <w:bookmarkEnd w:id="101"/>
      <w:r/>
      <w:bookmarkEnd w:id="102"/>
      <w:r/>
      <w:bookmarkEnd w:id="103"/>
      <w:r/>
      <w:bookmarkEnd w:id="104"/>
      <w:r/>
      <w:r/>
    </w:p>
    <w:p>
      <w:pPr>
        <w:pStyle w:val="815"/>
        <w:jc w:val="both"/>
        <w:spacing w:line="500" w:lineRule="exact"/>
        <w:rPr>
          <w:rFonts w:eastAsia="方正仿宋_GBK"/>
          <w:b/>
          <w:sz w:val="28"/>
          <w:szCs w:val="28"/>
        </w:rPr>
      </w:pPr>
      <w:r/>
      <w:bookmarkStart w:id="105" w:name="_Toc16938553"/>
      <w:r/>
      <w:bookmarkStart w:id="106" w:name="_Toc20823309"/>
      <w:r/>
      <w:bookmarkStart w:id="107" w:name="_Toc513029237"/>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eastAsia="方正仿宋_GBK"/>
          <w:sz w:val="28"/>
          <w:szCs w:val="28"/>
        </w:rPr>
        <w:t xml:space="preserve">人</w:t>
      </w:r>
      <w:r>
        <w:rPr>
          <w:rFonts w:eastAsia="方正仿宋_GBK"/>
          <w:sz w:val="28"/>
          <w:szCs w:val="28"/>
        </w:rPr>
        <w:t xml:space="preserve">就采购项目和分包项目向采购人负责，分包供应商就分包项目承担责任。转包或分包造成采购人损失的，中标</w:t>
      </w:r>
      <w:r>
        <w:rPr>
          <w:rFonts w:hint="eastAsia" w:eastAsia="方正仿宋_GBK"/>
          <w:sz w:val="28"/>
          <w:szCs w:val="28"/>
        </w:rPr>
        <w:t xml:space="preserve">人</w:t>
      </w:r>
      <w:r>
        <w:rPr>
          <w:rFonts w:eastAsia="方正仿宋_GBK"/>
          <w:sz w:val="28"/>
          <w:szCs w:val="28"/>
        </w:rPr>
        <w:t xml:space="preserve">应承担相应赔偿责任。</w:t>
      </w:r>
      <w:r/>
    </w:p>
    <w:p>
      <w:pPr>
        <w:pStyle w:val="815"/>
        <w:jc w:val="both"/>
        <w:spacing w:line="500" w:lineRule="exact"/>
        <w:rPr>
          <w:rFonts w:eastAsia="方正仿宋_GBK"/>
          <w:b/>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815"/>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spacing w:line="500" w:lineRule="exact"/>
      </w:pPr>
      <w:r/>
      <w:r/>
    </w:p>
    <w:p>
      <w:pPr>
        <w:spacing w:line="500" w:lineRule="exact"/>
      </w:pPr>
      <w:r/>
      <w:r/>
    </w:p>
    <w:p>
      <w:pPr>
        <w:spacing w:line="500" w:lineRule="exact"/>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pPr>
      <w:r/>
      <w:r/>
    </w:p>
    <w:p>
      <w:pPr>
        <w:pStyle w:val="823"/>
        <w:rPr>
          <w:rFonts w:hint="eastAsia"/>
        </w:rPr>
      </w:pPr>
      <w:r>
        <w:rPr>
          <w:rFonts w:hint="eastAsia"/>
        </w:rPr>
      </w:r>
      <w:r/>
    </w:p>
    <w:p>
      <w:pPr>
        <w:spacing w:line="500" w:lineRule="exact"/>
      </w:pPr>
      <w:r/>
      <w:r/>
    </w:p>
    <w:p>
      <w:pPr>
        <w:spacing w:line="500" w:lineRule="exact"/>
      </w:pPr>
      <w:r/>
      <w:r/>
    </w:p>
    <w:p>
      <w:pPr>
        <w:spacing w:line="500" w:lineRule="exact"/>
      </w:p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hint="eastAsia" w:eastAsia="方正仿宋_GBK"/>
          <w:b/>
          <w:bCs/>
          <w:sz w:val="28"/>
          <w:szCs w:val="28"/>
        </w:rPr>
        <w:t xml:space="preserve">项目需求</w:t>
      </w:r>
      <w:r>
        <w:rPr>
          <w:rFonts w:eastAsia="方正仿宋_GBK"/>
          <w:b/>
          <w:bCs/>
          <w:sz w:val="28"/>
          <w:szCs w:val="28"/>
        </w:rPr>
        <w:t xml:space="preserve">内容：</w:t>
      </w:r>
      <w:r/>
    </w:p>
    <w:p>
      <w:pPr>
        <w:spacing w:line="500" w:lineRule="exact"/>
        <w:rPr>
          <w:rFonts w:eastAsia="方正仿宋_GBK"/>
          <w:sz w:val="28"/>
          <w:szCs w:val="28"/>
        </w:rPr>
      </w:pPr>
      <w:r>
        <w:rPr>
          <w:rFonts w:hint="eastAsia" w:eastAsia="方正仿宋_GBK"/>
          <w:sz w:val="28"/>
          <w:szCs w:val="28"/>
        </w:rPr>
        <w:t xml:space="preserve">（一）采购内容：</w:t>
      </w:r>
      <w:r/>
    </w:p>
    <w:p>
      <w:pPr>
        <w:ind w:firstLine="560"/>
        <w:spacing w:line="500" w:lineRule="exact"/>
        <w:rPr>
          <w:rFonts w:eastAsia="方正仿宋_GBK"/>
          <w:sz w:val="28"/>
          <w:szCs w:val="28"/>
        </w:rPr>
      </w:pPr>
      <w:r>
        <w:rPr>
          <w:rFonts w:hint="eastAsia" w:eastAsia="方正仿宋_GBK"/>
          <w:sz w:val="28"/>
          <w:szCs w:val="28"/>
        </w:rPr>
        <w:t xml:space="preserve">详见附件《吕四港化工拓展区消防救援站办公生活设施（家具）采购项目清单》。</w:t>
      </w:r>
      <w:r/>
    </w:p>
    <w:p>
      <w:pPr>
        <w:spacing w:line="500" w:lineRule="exact"/>
        <w:rPr>
          <w:rFonts w:eastAsia="方正仿宋_GBK"/>
          <w:sz w:val="28"/>
          <w:szCs w:val="28"/>
        </w:rPr>
      </w:pPr>
      <w:r>
        <w:rPr>
          <w:rFonts w:hint="eastAsia" w:eastAsia="方正仿宋_GBK"/>
          <w:sz w:val="28"/>
          <w:szCs w:val="28"/>
        </w:rPr>
        <w:t xml:space="preserve">（二）交货时间：签订合同之日起45天内交货、安装、调试完毕。如因中标人原因延期的，除扣除全部履约保证金外，每推迟一天加罚5000元。</w:t>
      </w:r>
      <w:r/>
    </w:p>
    <w:p>
      <w:pPr>
        <w:spacing w:line="500" w:lineRule="exact"/>
        <w:rPr>
          <w:rFonts w:eastAsia="方正仿宋_GBK"/>
          <w:sz w:val="28"/>
          <w:szCs w:val="28"/>
        </w:rPr>
      </w:pPr>
      <w:r>
        <w:rPr>
          <w:rFonts w:hint="eastAsia" w:eastAsia="方正仿宋_GBK"/>
          <w:sz w:val="28"/>
          <w:szCs w:val="28"/>
        </w:rPr>
        <w:t xml:space="preserve">（三）交货地点：送货至采购方指定地点。</w:t>
      </w:r>
      <w:r/>
    </w:p>
    <w:p>
      <w:pPr>
        <w:spacing w:line="500" w:lineRule="exact"/>
        <w:rPr>
          <w:rFonts w:eastAsia="方正仿宋_GBK"/>
          <w:sz w:val="28"/>
          <w:szCs w:val="28"/>
        </w:rPr>
      </w:pPr>
      <w:r>
        <w:rPr>
          <w:rFonts w:hint="eastAsia" w:eastAsia="方正仿宋_GBK"/>
          <w:sz w:val="28"/>
          <w:szCs w:val="28"/>
        </w:rPr>
        <w:t xml:space="preserve">（四）质量要求：</w:t>
      </w:r>
      <w:r>
        <w:rPr>
          <w:rFonts w:hint="eastAsia" w:eastAsia="方正仿宋_GBK"/>
          <w:sz w:val="28"/>
          <w:szCs w:val="28"/>
          <w:lang w:val="zh-CN"/>
        </w:rPr>
        <w:t xml:space="preserve">产品必须是全新、未使用过的符合采购需求、符合国家质量检测标准的原装合格正品，并在供货时提供相关证明材料、随机资料及相关软件资源，如未提供则视为验收不合格，取消其成交资格，履约保证金不予退还。</w:t>
      </w:r>
      <w:r/>
    </w:p>
    <w:p>
      <w:pPr>
        <w:spacing w:line="500" w:lineRule="exact"/>
        <w:rPr>
          <w:rFonts w:eastAsia="方正仿宋_GBK"/>
          <w:sz w:val="28"/>
          <w:szCs w:val="28"/>
        </w:rPr>
      </w:pPr>
      <w:r>
        <w:rPr>
          <w:rFonts w:hint="eastAsia" w:eastAsia="方正仿宋_GBK"/>
          <w:sz w:val="28"/>
          <w:szCs w:val="28"/>
        </w:rPr>
        <w:t xml:space="preserve">（五）质保、售后服务要求：</w:t>
      </w:r>
      <w:r/>
    </w:p>
    <w:p>
      <w:pPr>
        <w:ind w:firstLine="560"/>
        <w:spacing w:line="500" w:lineRule="exact"/>
        <w:rPr>
          <w:rFonts w:eastAsia="方正仿宋_GBK"/>
          <w:sz w:val="28"/>
          <w:szCs w:val="28"/>
        </w:rPr>
      </w:pPr>
      <w:r>
        <w:rPr>
          <w:rFonts w:hint="eastAsia" w:eastAsia="方正仿宋_GBK"/>
          <w:sz w:val="28"/>
          <w:szCs w:val="28"/>
        </w:rPr>
        <w:t xml:space="preserve">本项目所有货物整体免费上门安装，质量保修期2年。</w:t>
      </w:r>
      <w:r/>
    </w:p>
    <w:p>
      <w:pPr>
        <w:ind w:firstLine="560"/>
        <w:spacing w:line="500" w:lineRule="exact"/>
        <w:rPr>
          <w:rFonts w:eastAsia="方正仿宋_GBK"/>
          <w:sz w:val="28"/>
          <w:szCs w:val="28"/>
        </w:rPr>
      </w:pPr>
      <w:r>
        <w:rPr>
          <w:rFonts w:hint="eastAsia" w:eastAsia="方正仿宋_GBK"/>
          <w:sz w:val="28"/>
          <w:szCs w:val="28"/>
        </w:rPr>
        <w:t xml:space="preserve">质保期内，成交供应商应免费维修。成交供应商在接到采购单位电话维修通知后，供应商到达现场不超过2小时，一般质量问题在24小时内负责修复，确保不影响用户单位实际使用。供应商超时或未在规定的时间内及时处理故障，每次罚2000元扣款。</w:t>
      </w:r>
      <w:r/>
    </w:p>
    <w:p>
      <w:pPr>
        <w:ind w:firstLine="560"/>
        <w:spacing w:line="500" w:lineRule="exact"/>
        <w:rPr>
          <w:rFonts w:eastAsia="方正仿宋_GBK"/>
          <w:sz w:val="28"/>
          <w:szCs w:val="28"/>
        </w:rPr>
      </w:pPr>
      <w:r>
        <w:rPr>
          <w:rFonts w:hint="eastAsia" w:eastAsia="方正仿宋_GBK"/>
          <w:sz w:val="28"/>
          <w:szCs w:val="28"/>
        </w:rPr>
        <w:t xml:space="preserve">质保期内，同一商品、同一质量问题连续两次维修仍无法正常使用，成交供应商应无条件给予全套更新。</w:t>
      </w:r>
      <w:r/>
    </w:p>
    <w:p>
      <w:pPr>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六）</w:t>
      </w:r>
      <w:r>
        <w:rPr>
          <w:rFonts w:hint="eastAsia" w:eastAsia="方正仿宋_GBK"/>
          <w:sz w:val="28"/>
          <w:szCs w:val="28"/>
          <w:lang w:val="zh-CN"/>
        </w:rPr>
        <w:t xml:space="preserve">本项目采用</w:t>
      </w:r>
      <w:r>
        <w:rPr>
          <w:rFonts w:hint="eastAsia" w:eastAsia="方正仿宋_GBK"/>
          <w:sz w:val="28"/>
          <w:szCs w:val="28"/>
        </w:rPr>
        <w:t xml:space="preserve">综合单价</w:t>
      </w:r>
      <w:r>
        <w:rPr>
          <w:rFonts w:hint="eastAsia" w:eastAsia="方正仿宋_GBK"/>
          <w:sz w:val="28"/>
          <w:szCs w:val="28"/>
          <w:lang w:val="zh-CN"/>
        </w:rPr>
        <w:t xml:space="preserve">报价方式，综合单价包括（但不限于）货物采购、制作、运输、安装、上楼、分发、装卸、搬运、保管、验收、税金、包装、检测费（采购人抽检材料和成品）、机械进出场费、市场材料价格风险费、备品备件、专用工具、技术资料售后服务、免费培训等费用，直至达到正常使用要求。招标文件中所有内容涉及的费用，按常规应当包括的其它费用，投标时一次包定,结算时不再另行追加。请各供应商在报价时请充分考虑各种因素。</w:t>
      </w:r>
      <w:r/>
    </w:p>
    <w:p>
      <w:pPr>
        <w:spacing w:line="500" w:lineRule="exact"/>
        <w:rPr>
          <w:rFonts w:eastAsia="方正仿宋_GBK"/>
          <w:sz w:val="28"/>
          <w:szCs w:val="28"/>
        </w:rPr>
      </w:pPr>
      <w:r>
        <w:rPr>
          <w:rFonts w:hint="eastAsia" w:eastAsia="方正仿宋_GBK"/>
          <w:sz w:val="28"/>
          <w:szCs w:val="28"/>
        </w:rPr>
        <w:t xml:space="preserve">（七）验收</w:t>
      </w:r>
      <w:r/>
    </w:p>
    <w:p>
      <w:pPr>
        <w:ind w:firstLine="560"/>
        <w:spacing w:line="500" w:lineRule="exact"/>
        <w:rPr>
          <w:rFonts w:eastAsia="方正仿宋_GBK"/>
          <w:sz w:val="28"/>
          <w:szCs w:val="28"/>
        </w:rPr>
      </w:pPr>
      <w:r>
        <w:rPr>
          <w:rFonts w:hint="eastAsia" w:eastAsia="方正仿宋_GBK"/>
          <w:sz w:val="28"/>
          <w:szCs w:val="28"/>
        </w:rPr>
        <w:t xml:space="preserve">1.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p>
    <w:p>
      <w:pPr>
        <w:ind w:firstLine="560"/>
        <w:spacing w:line="500" w:lineRule="exact"/>
        <w:rPr>
          <w:rFonts w:eastAsia="方正仿宋_GBK"/>
          <w:sz w:val="28"/>
          <w:szCs w:val="28"/>
        </w:rPr>
      </w:pPr>
      <w:r>
        <w:rPr>
          <w:rFonts w:hint="eastAsia" w:eastAsia="方正仿宋_GBK"/>
          <w:sz w:val="28"/>
          <w:szCs w:val="28"/>
        </w:rPr>
        <w:t xml:space="preserve">2.验收要求：经采购单位组织抽样检验并取得合格的检测报告或有效的证明文件后方可安装，安装、调试</w:t>
      </w:r>
      <w:r>
        <w:rPr>
          <w:rFonts w:hint="eastAsia" w:eastAsia="方正仿宋_GBK"/>
          <w:sz w:val="28"/>
          <w:szCs w:val="28"/>
        </w:rPr>
        <w:t xml:space="preserve">完毕后，由成交供应商向采购单位提出书面验收申请，采购单位在收到成交供应商提交的书面项目验收申请后7个工作日内，将组织验收小组根据招标公告和供应商投标文件对供应商所供货物及相关产品合格证等进行验收。如验收时发现所供货物的数量、品牌、技术参数等与招投标文件不一致，或无有效产品合格证、存在安全隐患等，根据采购单位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3.因检测导致货物损坏的，由供应商免费补足，确保正常使用。</w:t>
      </w:r>
      <w:r/>
    </w:p>
    <w:p>
      <w:pPr>
        <w:ind w:firstLine="560"/>
        <w:spacing w:line="500" w:lineRule="exact"/>
        <w:rPr>
          <w:rFonts w:eastAsia="方正仿宋_GBK"/>
          <w:sz w:val="28"/>
          <w:szCs w:val="28"/>
        </w:rPr>
      </w:pPr>
      <w:r>
        <w:rPr>
          <w:rFonts w:hint="eastAsia" w:eastAsia="方正仿宋_GBK"/>
          <w:sz w:val="28"/>
          <w:szCs w:val="28"/>
        </w:rPr>
        <w:t xml:space="preserve">4.成交供应商如不履行采购文件及投标人投标时承诺的条款中的任何一项，发包人有权对承包人进行处罚，每发现一次罚5000元，如发生不履行行为2次及以上，发包人有权对未支付的货款及履约保证金拒绝支付，同时记入不良信誉，并按《中华人民共和国政府采购法》有关规定，报财政监督部门处理。</w:t>
      </w:r>
      <w:r/>
    </w:p>
    <w:p>
      <w:pPr>
        <w:pStyle w:val="823"/>
        <w:ind w:firstLine="546"/>
        <w:rPr>
          <w:rFonts w:eastAsia="方正仿宋_GBK"/>
        </w:rPr>
      </w:pPr>
      <w:r>
        <w:rPr>
          <w:rFonts w:hint="eastAsia" w:eastAsia="方正仿宋_GBK"/>
          <w:sz w:val="28"/>
          <w:szCs w:val="28"/>
        </w:rPr>
        <w:t xml:space="preserve">5.成交供应商所供产品的原材料品牌需与投标文件中原材料检测报告品牌保持一致。</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八</w:t>
      </w:r>
      <w:r>
        <w:rPr>
          <w:rFonts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需求标准见《商品包装政府采购需求标准（试行）》《快递包装政府采购需求标准（试行）》（财办库〔2020〕123号）、《绿色数据中心政府采购需求标准（试行）》（财库〔2023〕7号）。</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九</w:t>
      </w:r>
      <w:r>
        <w:rPr>
          <w:rFonts w:eastAsia="方正仿宋_GBK"/>
          <w:b/>
          <w:bCs/>
          <w:sz w:val="28"/>
          <w:szCs w:val="28"/>
        </w:rPr>
        <w:t xml:space="preserve">）</w:t>
      </w:r>
      <w:r>
        <w:rPr>
          <w:rFonts w:hint="eastAsia" w:eastAsia="方正仿宋_GBK"/>
          <w:b/>
          <w:bCs/>
          <w:sz w:val="28"/>
          <w:szCs w:val="28"/>
        </w:rPr>
        <w:t xml:space="preserve">本项目</w:t>
      </w:r>
      <w:r>
        <w:rPr>
          <w:rFonts w:eastAsia="方正仿宋_GBK"/>
          <w:b/>
          <w:bCs/>
          <w:sz w:val="28"/>
          <w:szCs w:val="28"/>
        </w:rPr>
        <w:t xml:space="preserve">核心产品</w:t>
      </w:r>
      <w:r>
        <w:rPr>
          <w:rFonts w:hint="eastAsia" w:eastAsia="方正仿宋_GBK"/>
          <w:b/>
          <w:bCs/>
          <w:sz w:val="28"/>
          <w:szCs w:val="28"/>
        </w:rPr>
        <w:t xml:space="preserve">：单人床。</w:t>
      </w:r>
      <w:r/>
    </w:p>
    <w:p>
      <w:pPr>
        <w:pStyle w:val="823"/>
        <w:ind w:firstLine="840"/>
        <w:rPr>
          <w:rFonts w:ascii="Times New Roman" w:eastAsia="方正仿宋_GBK"/>
          <w:sz w:val="28"/>
          <w:szCs w:val="28"/>
        </w:rPr>
      </w:pPr>
      <w:r>
        <w:rPr>
          <w:rFonts w:hint="eastAsia" w:ascii="Times New Roman" w:eastAsia="方正仿宋_GBK"/>
          <w:sz w:val="28"/>
          <w:szCs w:val="28"/>
        </w:rPr>
        <w:t xml:space="preserve">主要标的：见采购清单备注。</w:t>
      </w:r>
      <w:r/>
    </w:p>
    <w:p>
      <w:pPr>
        <w:spacing w:line="500" w:lineRule="exact"/>
        <w:rPr>
          <w:rFonts w:ascii="仿宋" w:hAnsi="仿宋" w:eastAsia="仿宋" w:cs="仿宋"/>
          <w:sz w:val="32"/>
          <w:szCs w:val="32"/>
          <w:lang w:val="zh-CN"/>
        </w:rPr>
      </w:pPr>
      <w:r>
        <w:rPr>
          <w:rFonts w:eastAsia="方正仿宋_GBK"/>
          <w:b/>
          <w:bCs/>
          <w:sz w:val="28"/>
          <w:szCs w:val="28"/>
        </w:rPr>
        <w:t xml:space="preserve">（十）付款方式</w:t>
      </w:r>
      <w:r>
        <w:rPr>
          <w:rFonts w:hint="eastAsia" w:eastAsia="方正仿宋_GBK"/>
          <w:b/>
          <w:bCs/>
          <w:sz w:val="28"/>
          <w:szCs w:val="28"/>
        </w:rPr>
        <w:t xml:space="preserve">：</w:t>
      </w:r>
      <w:r>
        <w:rPr>
          <w:rFonts w:hint="eastAsia" w:eastAsia="方正仿宋_GBK"/>
          <w:sz w:val="28"/>
          <w:szCs w:val="28"/>
          <w:lang w:val="zh-CN"/>
        </w:rPr>
        <w:t xml:space="preserve">所有货物到场经启东市市场监督管理局抽检或经业主组织验收合格，安装调试完毕交付使用后</w:t>
      </w:r>
      <w:r>
        <w:rPr>
          <w:rFonts w:hint="eastAsia" w:eastAsia="方正仿宋_GBK"/>
          <w:sz w:val="28"/>
          <w:szCs w:val="28"/>
        </w:rPr>
        <w:t xml:space="preserve">一个月内</w:t>
      </w:r>
      <w:r>
        <w:rPr>
          <w:rFonts w:hint="eastAsia" w:eastAsia="方正仿宋_GBK"/>
          <w:sz w:val="28"/>
          <w:szCs w:val="28"/>
          <w:lang w:val="zh-CN"/>
        </w:rPr>
        <w:t xml:space="preserve">付至合同价的95% ;余款在</w:t>
      </w:r>
      <w:r>
        <w:rPr>
          <w:rFonts w:hint="eastAsia" w:eastAsia="方正仿宋_GBK"/>
          <w:sz w:val="28"/>
          <w:szCs w:val="28"/>
        </w:rPr>
        <w:t xml:space="preserve">二</w:t>
      </w:r>
      <w:r>
        <w:rPr>
          <w:rFonts w:hint="eastAsia" w:eastAsia="方正仿宋_GBK"/>
          <w:sz w:val="28"/>
          <w:szCs w:val="28"/>
          <w:lang w:val="zh-CN"/>
        </w:rPr>
        <w:t xml:space="preserve">年后（验收合格之日起计算）一个月内一次性支付。</w:t>
      </w:r>
      <w:r/>
    </w:p>
    <w:p>
      <w:pPr>
        <w:spacing w:line="500" w:lineRule="exact"/>
        <w:rPr>
          <w:rFonts w:eastAsia="方正仿宋_GBK"/>
          <w:sz w:val="28"/>
          <w:szCs w:val="28"/>
        </w:rPr>
      </w:pP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30日</w:t>
      </w:r>
      <w:r>
        <w:rPr>
          <w:rFonts w:eastAsia="方正仿宋_GBK"/>
          <w:sz w:val="28"/>
          <w:szCs w:val="28"/>
        </w:rPr>
        <w:t xml:space="preserve">内支付资金</w:t>
      </w:r>
      <w:r>
        <w:rPr>
          <w:rFonts w:hint="eastAsia" w:eastAsia="方正仿宋_GBK"/>
          <w:sz w:val="28"/>
          <w:szCs w:val="28"/>
        </w:rPr>
        <w:t xml:space="preserve">）</w:t>
      </w:r>
      <w:r/>
    </w:p>
    <w:p>
      <w:pPr>
        <w:spacing w:line="500" w:lineRule="exact"/>
        <w:rPr>
          <w:rFonts w:eastAsia="方正仿宋_GBK"/>
          <w:sz w:val="28"/>
          <w:szCs w:val="28"/>
        </w:rPr>
      </w:pPr>
      <w:r>
        <w:rPr>
          <w:rFonts w:hint="eastAsia" w:eastAsia="方正仿宋_GBK"/>
          <w:b/>
          <w:bCs/>
          <w:sz w:val="28"/>
          <w:szCs w:val="28"/>
        </w:rPr>
        <w:t xml:space="preserve">（十一）履约保证金：</w:t>
      </w:r>
      <w:r/>
    </w:p>
    <w:p>
      <w:pPr>
        <w:ind w:firstLine="560"/>
        <w:spacing w:line="500" w:lineRule="exact"/>
        <w:rPr>
          <w:rFonts w:eastAsia="方正仿宋_GBK"/>
          <w:sz w:val="28"/>
          <w:szCs w:val="28"/>
        </w:rPr>
      </w:pPr>
      <w:r>
        <w:rPr>
          <w:rFonts w:hint="eastAsia" w:eastAsia="方正仿宋_GBK"/>
          <w:sz w:val="28"/>
          <w:szCs w:val="28"/>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500" w:lineRule="exact"/>
        <w:rPr>
          <w:rFonts w:eastAsia="方正仿宋_GBK"/>
          <w:sz w:val="28"/>
          <w:szCs w:val="28"/>
        </w:rPr>
      </w:pPr>
      <w:r>
        <w:rPr>
          <w:rFonts w:eastAsia="方正仿宋_GBK"/>
          <w:b/>
          <w:sz w:val="28"/>
          <w:szCs w:val="28"/>
        </w:rPr>
        <w:t xml:space="preserve">（十</w:t>
      </w:r>
      <w:r>
        <w:rPr>
          <w:rFonts w:hint="eastAsia" w:eastAsia="方正仿宋_GBK"/>
          <w:b/>
          <w:sz w:val="28"/>
          <w:szCs w:val="28"/>
        </w:rPr>
        <w:t xml:space="preserve">二</w:t>
      </w:r>
      <w:r>
        <w:rPr>
          <w:rFonts w:eastAsia="方正仿宋_GBK"/>
          <w:b/>
          <w:sz w:val="28"/>
          <w:szCs w:val="28"/>
        </w:rPr>
        <w:t xml:space="preserve">）本项目（不接受）进口产品投标</w:t>
      </w:r>
      <w:bookmarkEnd w:id="1"/>
      <w:r/>
      <w:bookmarkEnd w:id="2"/>
      <w:r/>
      <w:bookmarkEnd w:id="3"/>
      <w:r/>
      <w:r/>
    </w:p>
    <w:p>
      <w:pPr>
        <w:spacing w:line="500" w:lineRule="exact"/>
        <w:rPr>
          <w:rFonts w:ascii="宋体" w:hAnsi="宋体"/>
          <w:sz w:val="28"/>
          <w:szCs w:val="28"/>
        </w:rPr>
      </w:pPr>
      <w:r>
        <w:rPr>
          <w:rFonts w:eastAsia="方正仿宋_GBK"/>
          <w:b/>
          <w:sz w:val="28"/>
          <w:szCs w:val="28"/>
        </w:rPr>
        <w:t xml:space="preserve">（十</w:t>
      </w:r>
      <w:r>
        <w:rPr>
          <w:rFonts w:hint="eastAsia" w:eastAsia="方正仿宋_GBK"/>
          <w:b/>
          <w:sz w:val="28"/>
          <w:szCs w:val="28"/>
        </w:rPr>
        <w:t xml:space="preserve">三</w:t>
      </w:r>
      <w:r>
        <w:rPr>
          <w:rFonts w:eastAsia="方正仿宋_GBK"/>
          <w:b/>
          <w:sz w:val="28"/>
          <w:szCs w:val="28"/>
        </w:rPr>
        <w:t xml:space="preserve">）</w:t>
      </w:r>
      <w:r>
        <w:rPr>
          <w:rFonts w:hint="eastAsia" w:eastAsia="方正仿宋_GBK"/>
          <w:b/>
          <w:sz w:val="28"/>
          <w:szCs w:val="28"/>
        </w:rPr>
        <w:t xml:space="preserve">合同条款</w:t>
      </w:r>
      <w:r/>
    </w:p>
    <w:p>
      <w:pPr>
        <w:ind w:firstLine="3360"/>
        <w:spacing w:line="500" w:lineRule="exact"/>
        <w:rPr>
          <w:rFonts w:eastAsia="方正仿宋_GBK"/>
          <w:sz w:val="28"/>
          <w:szCs w:val="28"/>
        </w:rPr>
      </w:pPr>
      <w:r>
        <w:rPr>
          <w:rFonts w:eastAsia="方正仿宋_GBK"/>
          <w:sz w:val="28"/>
          <w:szCs w:val="28"/>
        </w:rPr>
      </w:r>
      <w:r/>
    </w:p>
    <w:p>
      <w:pPr>
        <w:ind w:firstLine="3360"/>
        <w:spacing w:line="500" w:lineRule="exact"/>
        <w:rPr>
          <w:rFonts w:eastAsia="方正仿宋_GBK"/>
          <w:sz w:val="28"/>
          <w:szCs w:val="28"/>
        </w:rPr>
      </w:pPr>
      <w:r>
        <w:rPr>
          <w:rFonts w:eastAsia="方正仿宋_GBK"/>
          <w:sz w:val="28"/>
          <w:szCs w:val="28"/>
        </w:rPr>
      </w:r>
      <w:r/>
    </w:p>
    <w:p>
      <w:pPr>
        <w:ind w:firstLine="3360"/>
        <w:spacing w:line="500" w:lineRule="exact"/>
        <w:rPr>
          <w:rFonts w:eastAsia="方正仿宋_GBK"/>
          <w:sz w:val="28"/>
          <w:szCs w:val="28"/>
        </w:rPr>
      </w:pPr>
      <w:r>
        <w:rPr>
          <w:rFonts w:eastAsia="方正仿宋_GBK"/>
          <w:sz w:val="28"/>
          <w:szCs w:val="28"/>
        </w:rPr>
      </w:r>
      <w:r/>
    </w:p>
    <w:p>
      <w:pPr>
        <w:ind w:firstLine="3360"/>
        <w:spacing w:line="500" w:lineRule="exact"/>
        <w:rPr>
          <w:rFonts w:eastAsia="方正仿宋_GBK"/>
          <w:sz w:val="28"/>
          <w:szCs w:val="28"/>
        </w:rPr>
      </w:pPr>
      <w:r>
        <w:rPr>
          <w:rFonts w:eastAsia="方正仿宋_GBK"/>
          <w:sz w:val="28"/>
          <w:szCs w:val="28"/>
        </w:rPr>
      </w:r>
      <w:r/>
    </w:p>
    <w:p>
      <w:pPr>
        <w:ind w:firstLine="3360"/>
        <w:spacing w:line="500" w:lineRule="exact"/>
        <w:rPr>
          <w:rFonts w:eastAsia="方正仿宋_GBK"/>
          <w:sz w:val="28"/>
          <w:szCs w:val="28"/>
        </w:rPr>
      </w:pPr>
      <w:r>
        <w:rPr>
          <w:rFonts w:eastAsia="方正仿宋_GBK"/>
          <w:sz w:val="28"/>
          <w:szCs w:val="28"/>
        </w:rPr>
      </w:r>
      <w:r/>
    </w:p>
    <w:p>
      <w:pPr>
        <w:ind w:firstLine="3360"/>
        <w:spacing w:line="500" w:lineRule="exact"/>
        <w:rPr>
          <w:rFonts w:eastAsia="方正仿宋_GBK"/>
          <w:sz w:val="28"/>
          <w:szCs w:val="28"/>
        </w:rPr>
      </w:pPr>
      <w:r>
        <w:rPr>
          <w:rFonts w:hint="eastAsia" w:eastAsia="方正仿宋_GBK"/>
          <w:sz w:val="28"/>
          <w:szCs w:val="28"/>
        </w:rPr>
        <w:t xml:space="preserve">合同模板</w:t>
      </w:r>
      <w:r/>
    </w:p>
    <w:p>
      <w:pPr>
        <w:spacing w:line="500" w:lineRule="exact"/>
        <w:rPr>
          <w:rFonts w:eastAsia="方正仿宋_GBK"/>
          <w:sz w:val="28"/>
          <w:szCs w:val="28"/>
        </w:rPr>
      </w:pPr>
      <w:r>
        <w:rPr>
          <w:rFonts w:eastAsia="方正仿宋_GBK"/>
          <w:sz w:val="28"/>
          <w:szCs w:val="28"/>
        </w:rPr>
      </w:r>
      <w:r/>
    </w:p>
    <w:p>
      <w:pPr>
        <w:spacing w:line="500" w:lineRule="exact"/>
        <w:rPr>
          <w:rFonts w:eastAsia="方正仿宋_GBK"/>
          <w:sz w:val="28"/>
          <w:szCs w:val="28"/>
        </w:rPr>
      </w:pPr>
      <w:r>
        <w:rPr>
          <w:rFonts w:hint="eastAsia" w:eastAsia="方正仿宋_GBK"/>
          <w:sz w:val="28"/>
          <w:szCs w:val="28"/>
        </w:rPr>
        <w:t xml:space="preserve">采购单位（或称甲方）： 江苏启东吕四港经济开发区管理委员会</w:t>
      </w:r>
      <w:r/>
    </w:p>
    <w:p>
      <w:pPr>
        <w:spacing w:line="500" w:lineRule="exact"/>
        <w:rPr>
          <w:rFonts w:eastAsia="方正仿宋_GBK"/>
          <w:sz w:val="28"/>
          <w:szCs w:val="28"/>
        </w:rPr>
      </w:pPr>
      <w:r>
        <w:rPr>
          <w:rFonts w:hint="eastAsia" w:eastAsia="方正仿宋_GBK"/>
          <w:sz w:val="28"/>
          <w:szCs w:val="28"/>
        </w:rPr>
        <w:t xml:space="preserve">成交供应商（或称乙方）：                      </w:t>
      </w:r>
      <w:r/>
    </w:p>
    <w:p>
      <w:pPr>
        <w:spacing w:line="500" w:lineRule="exact"/>
        <w:rPr>
          <w:rFonts w:eastAsia="方正仿宋_GBK"/>
          <w:sz w:val="28"/>
          <w:szCs w:val="28"/>
        </w:rPr>
      </w:pPr>
      <w:r>
        <w:rPr>
          <w:rFonts w:hint="eastAsia" w:eastAsia="方正仿宋_GBK"/>
          <w:sz w:val="28"/>
          <w:szCs w:val="28"/>
        </w:rPr>
        <w:t xml:space="preserve">签订时间：2025年   月   日</w:t>
      </w:r>
      <w:r/>
    </w:p>
    <w:p>
      <w:pPr>
        <w:spacing w:line="500" w:lineRule="exact"/>
        <w:rPr>
          <w:rFonts w:eastAsia="方正仿宋_GBK"/>
          <w:sz w:val="28"/>
          <w:szCs w:val="28"/>
        </w:rPr>
      </w:pPr>
      <w:r>
        <w:rPr>
          <w:rFonts w:hint="eastAsia" w:eastAsia="方正仿宋_GBK"/>
          <w:sz w:val="28"/>
          <w:szCs w:val="28"/>
        </w:rPr>
        <w:t xml:space="preserve">签订地点：           </w:t>
      </w:r>
      <w:r/>
    </w:p>
    <w:p>
      <w:pPr>
        <w:ind w:firstLine="560"/>
        <w:spacing w:line="500" w:lineRule="exact"/>
        <w:rPr>
          <w:rFonts w:eastAsia="方正仿宋_GBK"/>
          <w:sz w:val="28"/>
          <w:szCs w:val="28"/>
        </w:rPr>
      </w:pPr>
      <w:r>
        <w:rPr>
          <w:rFonts w:hint="eastAsia" w:eastAsia="方正仿宋_GBK"/>
          <w:sz w:val="28"/>
          <w:szCs w:val="28"/>
        </w:rPr>
        <w:t xml:space="preserve">吕四港化工拓展区消防救援站办公生活设施（家具）采购项目实行公开招标方式采购。本着公开、公平、公正和择优的原则，经专家评委严格评审并推荐乙方为成交供应商。在真实、充分地表达各自意愿的基础上，根据《中华人民共和国民法典》的规定，达成如下协议，并由双方共同恪守。</w:t>
      </w:r>
      <w:r/>
    </w:p>
    <w:p>
      <w:pPr>
        <w:ind w:firstLine="562"/>
        <w:spacing w:line="500" w:lineRule="exact"/>
        <w:rPr>
          <w:rFonts w:eastAsia="方正仿宋_GBK"/>
          <w:sz w:val="28"/>
          <w:szCs w:val="28"/>
        </w:rPr>
      </w:pPr>
      <w:r>
        <w:rPr>
          <w:rFonts w:hint="eastAsia" w:eastAsia="方正仿宋_GBK"/>
          <w:b/>
          <w:bCs/>
          <w:sz w:val="28"/>
          <w:szCs w:val="28"/>
        </w:rPr>
        <w:t xml:space="preserve">一、货物供应明细:</w:t>
      </w:r>
      <w:r>
        <w:rPr>
          <w:rFonts w:hint="eastAsia" w:eastAsia="方正仿宋_GBK"/>
          <w:sz w:val="28"/>
          <w:szCs w:val="28"/>
        </w:rPr>
        <w:t xml:space="preserve">详见投标文件。</w:t>
      </w:r>
      <w:r/>
    </w:p>
    <w:p>
      <w:pPr>
        <w:ind w:firstLine="562"/>
        <w:spacing w:line="500" w:lineRule="exact"/>
        <w:rPr>
          <w:rFonts w:eastAsia="方正仿宋_GBK"/>
          <w:sz w:val="28"/>
          <w:szCs w:val="28"/>
        </w:rPr>
      </w:pPr>
      <w:r>
        <w:rPr>
          <w:rFonts w:hint="eastAsia" w:eastAsia="方正仿宋_GBK"/>
          <w:b/>
          <w:bCs/>
          <w:sz w:val="28"/>
          <w:szCs w:val="28"/>
        </w:rPr>
        <w:t xml:space="preserve">二、合同金额:</w:t>
      </w:r>
      <w:r>
        <w:rPr>
          <w:rFonts w:hint="eastAsia" w:eastAsia="方正仿宋_GBK"/>
          <w:sz w:val="28"/>
          <w:szCs w:val="28"/>
        </w:rPr>
        <w:t xml:space="preserve">人民币(大写):</w:t>
      </w:r>
      <w:r>
        <w:rPr>
          <w:rFonts w:hint="eastAsia" w:eastAsia="方正仿宋_GBK"/>
          <w:sz w:val="28"/>
          <w:szCs w:val="28"/>
          <w:u w:val="single"/>
        </w:rPr>
        <w:t xml:space="preserve">            </w:t>
      </w:r>
      <w:r>
        <w:rPr>
          <w:rFonts w:hint="eastAsia" w:eastAsia="方正仿宋_GBK"/>
          <w:sz w:val="28"/>
          <w:szCs w:val="28"/>
        </w:rPr>
        <w:t xml:space="preserve">;小写:</w:t>
      </w:r>
      <w:r>
        <w:rPr>
          <w:rFonts w:hint="eastAsia" w:eastAsia="方正仿宋_GBK"/>
          <w:sz w:val="28"/>
          <w:szCs w:val="28"/>
          <w:u w:val="single"/>
        </w:rPr>
        <w:t xml:space="preserve">        </w:t>
      </w:r>
      <w:r>
        <w:rPr>
          <w:rFonts w:hint="eastAsia" w:eastAsia="方正仿宋_GBK"/>
          <w:sz w:val="28"/>
          <w:szCs w:val="28"/>
        </w:rPr>
        <w:t xml:space="preserve">元。</w:t>
      </w:r>
      <w:r/>
    </w:p>
    <w:p>
      <w:pPr>
        <w:ind w:firstLine="560"/>
        <w:spacing w:line="500" w:lineRule="exact"/>
        <w:rPr>
          <w:rFonts w:eastAsia="方正仿宋_GBK"/>
          <w:sz w:val="28"/>
          <w:szCs w:val="28"/>
          <w:lang w:val="zh-CN"/>
        </w:rPr>
      </w:pPr>
      <w:r>
        <w:rPr>
          <w:rFonts w:hint="eastAsia" w:eastAsia="方正仿宋_GBK"/>
          <w:sz w:val="28"/>
          <w:szCs w:val="28"/>
        </w:rPr>
        <w:t xml:space="preserve">即项目从实施到验收完工的所有费用，</w:t>
      </w:r>
      <w:r>
        <w:rPr>
          <w:rFonts w:hint="eastAsia" w:eastAsia="方正仿宋_GBK"/>
          <w:sz w:val="28"/>
          <w:szCs w:val="28"/>
          <w:lang w:val="zh-CN"/>
        </w:rPr>
        <w:t xml:space="preserve">报价包含（但不限于）货物采购、制作、运输、安装、上楼、分发、装卸、搬运、保管、验收、税金、包装、检测费（采购人抽检材料和成品）、机械进出场费、市场材料价格风险费、备品备件、专用工具、技术资料售后服务、免费培训等费用，直至达到正常使用要求。报价必须满足相关技术参数的相关要求，否则视为无效报价。</w:t>
      </w:r>
      <w:r/>
    </w:p>
    <w:p>
      <w:pPr>
        <w:ind w:firstLine="560"/>
        <w:spacing w:line="500" w:lineRule="exact"/>
        <w:rPr>
          <w:rFonts w:eastAsia="方正仿宋_GBK"/>
          <w:b/>
          <w:bCs/>
          <w:sz w:val="28"/>
          <w:szCs w:val="28"/>
        </w:rPr>
      </w:pPr>
      <w:r>
        <w:rPr>
          <w:rFonts w:hint="eastAsia" w:eastAsia="方正仿宋_GBK"/>
          <w:sz w:val="28"/>
          <w:szCs w:val="28"/>
        </w:rPr>
        <w:t xml:space="preserve">三、</w:t>
      </w:r>
      <w:r>
        <w:rPr>
          <w:rFonts w:hint="eastAsia" w:eastAsia="方正仿宋_GBK"/>
          <w:sz w:val="28"/>
          <w:szCs w:val="28"/>
          <w:lang w:val="zh-CN"/>
        </w:rPr>
        <w:t xml:space="preserve">付款方式</w:t>
      </w:r>
      <w:r>
        <w:rPr>
          <w:rFonts w:hint="eastAsia" w:eastAsia="方正仿宋_GBK"/>
          <w:b/>
          <w:bCs/>
          <w:sz w:val="28"/>
          <w:szCs w:val="28"/>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所有货物到场经启东市市场监督管理局抽检或经业主组织验收合格，安装调试完毕交付使用后一个月内付至合同价的95% ;余款在二年后（验收合格之日起计算）一个月内一次性支付。</w:t>
      </w:r>
      <w:r/>
    </w:p>
    <w:p>
      <w:pPr>
        <w:ind w:firstLine="560"/>
        <w:spacing w:line="500" w:lineRule="exact"/>
        <w:rPr>
          <w:rFonts w:eastAsia="方正仿宋_GBK"/>
          <w:sz w:val="28"/>
          <w:szCs w:val="28"/>
        </w:rPr>
      </w:pPr>
      <w:r>
        <w:rPr>
          <w:rFonts w:hint="eastAsia" w:eastAsia="方正仿宋_GBK"/>
          <w:sz w:val="28"/>
          <w:szCs w:val="28"/>
        </w:rPr>
        <w:t xml:space="preserve">四、质量要求 </w:t>
      </w:r>
      <w:r/>
    </w:p>
    <w:p>
      <w:pPr>
        <w:ind w:firstLine="560"/>
        <w:spacing w:line="500" w:lineRule="exact"/>
        <w:rPr>
          <w:rFonts w:eastAsia="方正仿宋_GBK"/>
          <w:sz w:val="28"/>
          <w:szCs w:val="28"/>
        </w:rPr>
      </w:pPr>
      <w:r>
        <w:rPr>
          <w:rFonts w:hint="eastAsia" w:eastAsia="方正仿宋_GBK"/>
          <w:sz w:val="28"/>
          <w:szCs w:val="28"/>
          <w:lang w:val="zh-CN"/>
        </w:rPr>
        <w:t xml:space="preserve">产品必须是全新、未使用过的符合采购需求、符合国家质量检测标准的原装合格正品，并在供货时提供相关证明材料、随机资料及相关软件资源，如未提供则视为验收不合格，取消其成交资格，履约保证金不予退还。</w:t>
      </w:r>
      <w:r/>
    </w:p>
    <w:p>
      <w:pPr>
        <w:ind w:firstLine="560"/>
        <w:spacing w:line="500" w:lineRule="exact"/>
        <w:rPr>
          <w:rFonts w:eastAsia="方正仿宋_GBK"/>
          <w:sz w:val="28"/>
          <w:szCs w:val="28"/>
        </w:rPr>
      </w:pPr>
      <w:r>
        <w:rPr>
          <w:rFonts w:hint="eastAsia" w:eastAsia="方正仿宋_GBK"/>
          <w:sz w:val="28"/>
          <w:szCs w:val="28"/>
        </w:rPr>
        <w:t xml:space="preserve">五、交货时间、地点、要求及运输、装卸、安全费用</w:t>
      </w:r>
      <w:r/>
    </w:p>
    <w:p>
      <w:pPr>
        <w:ind w:firstLine="560"/>
        <w:spacing w:line="500" w:lineRule="exact"/>
        <w:rPr>
          <w:rFonts w:eastAsia="方正仿宋_GBK"/>
          <w:sz w:val="28"/>
          <w:szCs w:val="28"/>
        </w:rPr>
      </w:pPr>
      <w:r>
        <w:rPr>
          <w:rFonts w:hint="eastAsia" w:eastAsia="方正仿宋_GBK"/>
          <w:sz w:val="28"/>
          <w:szCs w:val="28"/>
        </w:rPr>
        <w:t xml:space="preserve">1.交货时间：</w:t>
      </w:r>
      <w:r/>
    </w:p>
    <w:p>
      <w:pPr>
        <w:ind w:firstLine="560"/>
        <w:spacing w:line="500" w:lineRule="exact"/>
        <w:rPr>
          <w:rFonts w:eastAsia="方正仿宋_GBK"/>
          <w:sz w:val="28"/>
          <w:szCs w:val="28"/>
        </w:rPr>
      </w:pPr>
      <w:r>
        <w:rPr>
          <w:rFonts w:hint="eastAsia" w:eastAsia="方正仿宋_GBK"/>
          <w:sz w:val="28"/>
          <w:szCs w:val="28"/>
        </w:rPr>
        <w:t xml:space="preserve">签订合同之日起45天内交货、安装、调试完毕。如因中标人原因延期的，除扣除全部履约保证金外，每推迟一天加罚5000元。</w:t>
      </w:r>
      <w:r/>
    </w:p>
    <w:p>
      <w:pPr>
        <w:ind w:firstLine="560"/>
        <w:spacing w:line="500" w:lineRule="exact"/>
        <w:rPr>
          <w:rFonts w:eastAsia="方正仿宋_GBK"/>
          <w:sz w:val="28"/>
          <w:szCs w:val="28"/>
        </w:rPr>
      </w:pPr>
      <w:r>
        <w:rPr>
          <w:rFonts w:hint="eastAsia" w:eastAsia="方正仿宋_GBK"/>
          <w:sz w:val="28"/>
          <w:szCs w:val="28"/>
        </w:rPr>
        <w:t xml:space="preserve">2.交货地点和要求：所有货物应由成交供应商免费按时送达采购单位指定地点，并安排专人协助发放，具体供货数量、送货地点和现场发放地点须经采购单位确认。</w:t>
      </w:r>
      <w:r/>
    </w:p>
    <w:p>
      <w:pPr>
        <w:ind w:firstLine="560"/>
        <w:spacing w:line="500" w:lineRule="exact"/>
        <w:rPr>
          <w:rFonts w:eastAsia="方正仿宋_GBK"/>
          <w:sz w:val="28"/>
          <w:szCs w:val="28"/>
        </w:rPr>
      </w:pPr>
      <w:r>
        <w:rPr>
          <w:rFonts w:hint="eastAsia" w:eastAsia="方正仿宋_GBK"/>
          <w:sz w:val="28"/>
          <w:szCs w:val="28"/>
        </w:rPr>
        <w:t xml:space="preserve">3.运输、装卸、安全费用：包含在响应单价和总价中，成交供应商承担。</w:t>
      </w:r>
      <w:r/>
    </w:p>
    <w:p>
      <w:pPr>
        <w:ind w:firstLine="560"/>
        <w:spacing w:line="500" w:lineRule="exact"/>
        <w:rPr>
          <w:rFonts w:eastAsia="方正仿宋_GBK"/>
          <w:sz w:val="28"/>
          <w:szCs w:val="28"/>
        </w:rPr>
      </w:pPr>
      <w:r>
        <w:rPr>
          <w:rFonts w:hint="eastAsia" w:eastAsia="方正仿宋_GBK"/>
          <w:sz w:val="28"/>
          <w:szCs w:val="28"/>
        </w:rPr>
        <w:t xml:space="preserve">六、验收</w:t>
      </w:r>
      <w:r/>
    </w:p>
    <w:p>
      <w:pPr>
        <w:ind w:firstLine="560"/>
        <w:spacing w:line="500" w:lineRule="exact"/>
        <w:rPr>
          <w:rFonts w:eastAsia="方正仿宋_GBK"/>
          <w:sz w:val="28"/>
          <w:szCs w:val="28"/>
        </w:rPr>
      </w:pPr>
      <w:r>
        <w:rPr>
          <w:rFonts w:hint="eastAsia" w:eastAsia="方正仿宋_GBK"/>
          <w:sz w:val="28"/>
          <w:szCs w:val="28"/>
        </w:rPr>
        <w:t xml:space="preserve">1.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r/>
    </w:p>
    <w:p>
      <w:pPr>
        <w:ind w:firstLine="560"/>
        <w:spacing w:line="500" w:lineRule="exact"/>
        <w:rPr>
          <w:rFonts w:eastAsia="方正仿宋_GBK"/>
          <w:sz w:val="28"/>
          <w:szCs w:val="28"/>
        </w:rPr>
      </w:pPr>
      <w:r>
        <w:rPr>
          <w:rFonts w:hint="eastAsia" w:eastAsia="方正仿宋_GBK"/>
          <w:sz w:val="28"/>
          <w:szCs w:val="28"/>
        </w:rPr>
        <w:t xml:space="preserve">2.验收要求：经采购单位组织抽样检验并取得合格的检测报告或有效的证明文件后方可安装，安装、调试</w:t>
      </w:r>
      <w:r>
        <w:rPr>
          <w:rFonts w:hint="eastAsia" w:eastAsia="方正仿宋_GBK"/>
          <w:sz w:val="28"/>
          <w:szCs w:val="28"/>
        </w:rPr>
        <w:t xml:space="preserve">完毕后，由成交供应商向采购单位提出书面验收申请，采购单位在收到成交供应商提交的书面项目验收申请后7个工作日内，将组织验收小组根据招标公告和供应商投标文件对供应商所供货物及相关产品合格证等进行验收。如验收时发现所供货物的数量、品牌、技术参数等与招投标文件不一致，或无有效产品合格证、存在安全隐患等，根据采购单位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3.因检测导致货物损坏的，由供应商免费补足，确保正常使用。</w:t>
      </w:r>
      <w:r/>
    </w:p>
    <w:p>
      <w:pPr>
        <w:ind w:firstLine="560"/>
        <w:spacing w:line="500" w:lineRule="exact"/>
        <w:rPr>
          <w:rFonts w:eastAsia="方正仿宋_GBK"/>
          <w:sz w:val="28"/>
          <w:szCs w:val="28"/>
        </w:rPr>
      </w:pPr>
      <w:r>
        <w:rPr>
          <w:rFonts w:hint="eastAsia" w:eastAsia="方正仿宋_GBK"/>
          <w:sz w:val="28"/>
          <w:szCs w:val="28"/>
        </w:rPr>
        <w:t xml:space="preserve">4.成交供应商如不履行采购文件及投标人投标时承诺的条款中的任何一项，发包人有权对承包人进行处罚，每发现一次罚5000元，如发生不履行行为2次及以上，发包人有权对未支付的货款及履约保证金拒绝支付，同时记入不良信誉，并按《中华人民共和国政府采购法》有关规定，报财政监督部门处理。</w:t>
      </w:r>
      <w:r/>
    </w:p>
    <w:p>
      <w:pPr>
        <w:pStyle w:val="823"/>
        <w:ind w:firstLine="546"/>
      </w:pPr>
      <w:r>
        <w:rPr>
          <w:rFonts w:hint="eastAsia" w:eastAsia="方正仿宋_GBK"/>
          <w:sz w:val="28"/>
          <w:szCs w:val="28"/>
        </w:rPr>
        <w:t xml:space="preserve">5.成交供应商所供产品的原材料品牌需与投标文件中原材料检测报告品牌保持一致。</w:t>
      </w:r>
      <w:r/>
    </w:p>
    <w:p>
      <w:pPr>
        <w:ind w:firstLine="560"/>
        <w:spacing w:line="500" w:lineRule="exact"/>
        <w:rPr>
          <w:rFonts w:eastAsia="方正仿宋_GBK"/>
          <w:sz w:val="28"/>
          <w:szCs w:val="28"/>
        </w:rPr>
      </w:pPr>
      <w:r>
        <w:rPr>
          <w:rFonts w:hint="eastAsia" w:eastAsia="方正仿宋_GBK"/>
          <w:sz w:val="28"/>
          <w:szCs w:val="28"/>
        </w:rPr>
        <w:t xml:space="preserve">七、售后服务要求  </w:t>
      </w:r>
      <w:r/>
    </w:p>
    <w:p>
      <w:pPr>
        <w:ind w:firstLine="560"/>
        <w:spacing w:line="500" w:lineRule="exact"/>
        <w:rPr>
          <w:rFonts w:eastAsia="方正仿宋_GBK"/>
          <w:sz w:val="28"/>
          <w:szCs w:val="28"/>
        </w:rPr>
      </w:pPr>
      <w:r>
        <w:rPr>
          <w:rFonts w:hint="eastAsia" w:eastAsia="方正仿宋_GBK"/>
          <w:sz w:val="28"/>
          <w:szCs w:val="28"/>
        </w:rPr>
        <w:t xml:space="preserve">本项目所有货物整体免费上门安装，质量保修期</w:t>
      </w:r>
      <w:r>
        <w:rPr>
          <w:rFonts w:hint="eastAsia" w:eastAsia="方正仿宋_GBK"/>
          <w:sz w:val="28"/>
          <w:szCs w:val="28"/>
          <w:u w:val="single"/>
        </w:rPr>
        <w:t xml:space="preserve">      </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质保期内，成交供应商应免费维修。成交供应商在接到采购单位电话维修通知后，供应商到达现场不超过2小时，一般质量问题在24小时内负责修复，确保不影响用户单位实际使用。供应商超时或未在规定的时间内及时处理故障，每次罚2000元扣款。</w:t>
      </w:r>
      <w:r/>
    </w:p>
    <w:p>
      <w:pPr>
        <w:ind w:firstLine="560"/>
        <w:spacing w:line="500" w:lineRule="exact"/>
        <w:rPr>
          <w:rFonts w:eastAsia="方正仿宋_GBK"/>
          <w:sz w:val="28"/>
          <w:szCs w:val="28"/>
        </w:rPr>
      </w:pPr>
      <w:r>
        <w:rPr>
          <w:rFonts w:hint="eastAsia" w:eastAsia="方正仿宋_GBK"/>
          <w:sz w:val="28"/>
          <w:szCs w:val="28"/>
        </w:rPr>
        <w:t xml:space="preserve">质保期内，同一商品、同一质量问题连续两次维修仍无法正常使用，成交供应商应无条件给予全套更新。</w:t>
      </w:r>
      <w:r/>
    </w:p>
    <w:p>
      <w:pPr>
        <w:numPr>
          <w:ilvl w:val="0"/>
          <w:numId w:val="2"/>
        </w:numPr>
        <w:ind w:firstLine="560"/>
        <w:spacing w:line="500" w:lineRule="exact"/>
        <w:rPr>
          <w:rFonts w:eastAsia="方正仿宋_GBK"/>
          <w:sz w:val="28"/>
          <w:szCs w:val="28"/>
        </w:rPr>
      </w:pPr>
      <w:r>
        <w:rPr>
          <w:rFonts w:hint="eastAsia" w:eastAsia="方正仿宋_GBK"/>
          <w:sz w:val="28"/>
          <w:szCs w:val="28"/>
        </w:rPr>
        <w:t xml:space="preserve">履约保证金：（1）本项目中标价的10%（即：           元）</w:t>
      </w:r>
      <w:r/>
    </w:p>
    <w:p>
      <w:pPr>
        <w:ind w:firstLine="560"/>
        <w:spacing w:line="500" w:lineRule="exact"/>
        <w:rPr>
          <w:rFonts w:eastAsia="方正仿宋_GBK"/>
          <w:sz w:val="28"/>
          <w:szCs w:val="28"/>
        </w:rPr>
      </w:pPr>
      <w:r>
        <w:rPr>
          <w:rFonts w:hint="eastAsia"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280"/>
        <w:spacing w:line="500" w:lineRule="exact"/>
        <w:rPr>
          <w:rFonts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280"/>
        <w:spacing w:line="500" w:lineRule="exact"/>
        <w:rPr>
          <w:rFonts w:eastAsia="方正仿宋_GBK"/>
          <w:sz w:val="28"/>
          <w:szCs w:val="28"/>
        </w:rPr>
      </w:pPr>
      <w:r>
        <w:rPr>
          <w:rFonts w:hint="eastAsia" w:eastAsia="方正仿宋_GBK"/>
          <w:sz w:val="28"/>
          <w:szCs w:val="28"/>
        </w:rPr>
        <w:t xml:space="preserve">（3）发生以下情况的，履约保证金不予退还或部分退还：</w:t>
      </w:r>
      <w:r/>
    </w:p>
    <w:p>
      <w:pPr>
        <w:spacing w:line="500" w:lineRule="exact"/>
        <w:rPr>
          <w:rFonts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spacing w:line="500" w:lineRule="exact"/>
        <w:rPr>
          <w:rFonts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hint="eastAsia" w:eastAsia="方正仿宋_GBK"/>
          <w:sz w:val="28"/>
          <w:szCs w:val="28"/>
        </w:rPr>
        <w:t xml:space="preserve">九、违约责任</w:t>
      </w:r>
      <w:r/>
    </w:p>
    <w:p>
      <w:pPr>
        <w:ind w:firstLine="560"/>
        <w:spacing w:line="500" w:lineRule="exact"/>
        <w:rPr>
          <w:rFonts w:eastAsia="方正仿宋_GBK"/>
          <w:sz w:val="28"/>
          <w:szCs w:val="28"/>
        </w:rPr>
      </w:pPr>
      <w:r>
        <w:rPr>
          <w:rFonts w:hint="eastAsia" w:eastAsia="方正仿宋_GBK"/>
          <w:sz w:val="28"/>
          <w:szCs w:val="28"/>
        </w:rPr>
        <w:t xml:space="preserve">合同一方不履行合同义务或者履行合同义务不符合约定的，应当承担继续履行、采取补救措施或赔偿损失等违约责任。</w:t>
      </w:r>
      <w:r/>
    </w:p>
    <w:p>
      <w:pPr>
        <w:ind w:firstLine="560"/>
        <w:spacing w:line="500" w:lineRule="exact"/>
        <w:rPr>
          <w:rFonts w:eastAsia="方正仿宋_GBK"/>
          <w:sz w:val="28"/>
          <w:szCs w:val="28"/>
        </w:rPr>
      </w:pPr>
      <w:r>
        <w:rPr>
          <w:rFonts w:hint="eastAsia" w:eastAsia="方正仿宋_GBK"/>
          <w:sz w:val="28"/>
          <w:szCs w:val="28"/>
        </w:rPr>
        <w:t xml:space="preserve">（一）甲方违约责任</w:t>
      </w:r>
      <w:r/>
    </w:p>
    <w:p>
      <w:pPr>
        <w:ind w:firstLine="560"/>
        <w:spacing w:line="500" w:lineRule="exact"/>
        <w:rPr>
          <w:rFonts w:eastAsia="方正仿宋_GBK"/>
          <w:sz w:val="28"/>
          <w:szCs w:val="28"/>
        </w:rPr>
      </w:pPr>
      <w:r>
        <w:rPr>
          <w:rFonts w:hint="eastAsia" w:eastAsia="方正仿宋_GBK"/>
          <w:sz w:val="28"/>
          <w:szCs w:val="28"/>
        </w:rPr>
        <w:t xml:space="preserve">1、在合同生效后，非乙方原因甲方要求退货的，应向乙方偿付合同总价款的 5 %，作为违约金，违约金不足以补偿损失的，乙方有权要求甲方补足。</w:t>
      </w:r>
      <w:r/>
    </w:p>
    <w:p>
      <w:pPr>
        <w:ind w:firstLine="560"/>
        <w:spacing w:line="500" w:lineRule="exact"/>
        <w:rPr>
          <w:rFonts w:eastAsia="方正仿宋_GBK"/>
          <w:sz w:val="28"/>
          <w:szCs w:val="28"/>
        </w:rPr>
      </w:pPr>
      <w:r>
        <w:rPr>
          <w:rFonts w:hint="eastAsia" w:eastAsia="方正仿宋_GBK"/>
          <w:sz w:val="28"/>
          <w:szCs w:val="28"/>
        </w:rPr>
        <w:t xml:space="preserve">2、甲方逾期支付货款的应按照逾期付款金额的每天 5% 支付逾期付款违约金。</w:t>
      </w:r>
      <w:r/>
    </w:p>
    <w:p>
      <w:pPr>
        <w:ind w:firstLine="560"/>
        <w:spacing w:line="500" w:lineRule="exact"/>
        <w:rPr>
          <w:rFonts w:eastAsia="方正仿宋_GBK"/>
          <w:sz w:val="28"/>
          <w:szCs w:val="28"/>
        </w:rPr>
      </w:pPr>
      <w:r>
        <w:rPr>
          <w:rFonts w:hint="eastAsia" w:eastAsia="方正仿宋_GBK"/>
          <w:sz w:val="28"/>
          <w:szCs w:val="28"/>
        </w:rPr>
        <w:t xml:space="preserve">3、甲方违反合同规定，拒绝接收乙方交付的合格标的物，应当承担乙方由此造成的损失。</w:t>
      </w:r>
      <w:r/>
    </w:p>
    <w:p>
      <w:pPr>
        <w:ind w:firstLine="560"/>
        <w:spacing w:line="500" w:lineRule="exact"/>
        <w:rPr>
          <w:rFonts w:eastAsia="方正仿宋_GBK"/>
          <w:sz w:val="28"/>
          <w:szCs w:val="28"/>
        </w:rPr>
      </w:pPr>
      <w:r>
        <w:rPr>
          <w:rFonts w:hint="eastAsia" w:eastAsia="方正仿宋_GBK"/>
          <w:sz w:val="28"/>
          <w:szCs w:val="28"/>
        </w:rPr>
        <w:t xml:space="preserve">（二）乙方违约责任</w:t>
      </w:r>
      <w:r/>
    </w:p>
    <w:p>
      <w:pPr>
        <w:ind w:firstLine="560"/>
        <w:spacing w:line="500" w:lineRule="exact"/>
        <w:rPr>
          <w:rFonts w:eastAsia="方正仿宋_GBK"/>
          <w:sz w:val="28"/>
          <w:szCs w:val="28"/>
        </w:rPr>
      </w:pPr>
      <w:r>
        <w:rPr>
          <w:rFonts w:hint="eastAsia" w:eastAsia="方正仿宋_GBK"/>
          <w:sz w:val="28"/>
          <w:szCs w:val="28"/>
        </w:rPr>
        <w:t xml:space="preserve">1、乙方不能交货，或交货不合格从而影响甲方按期正常使用的，应向甲方偿付合同总价款 5 %的违约金，违约金不足以补偿损失的，甲方有权要求乙方补足。</w:t>
      </w:r>
      <w:r/>
    </w:p>
    <w:p>
      <w:pPr>
        <w:ind w:firstLine="560"/>
        <w:spacing w:line="500" w:lineRule="exact"/>
        <w:rPr>
          <w:rFonts w:eastAsia="方正仿宋_GBK"/>
          <w:sz w:val="28"/>
          <w:szCs w:val="28"/>
        </w:rPr>
      </w:pPr>
      <w:r>
        <w:rPr>
          <w:rFonts w:hint="eastAsia" w:eastAsia="方正仿宋_GBK"/>
          <w:sz w:val="28"/>
          <w:szCs w:val="28"/>
        </w:rPr>
        <w:t xml:space="preserve">2、乙方逾期交货的，逾期期间每天承担合同总金额5%的违约金，同时承担甲方因此遭致的损失费用。</w:t>
      </w:r>
      <w:r/>
    </w:p>
    <w:p>
      <w:pPr>
        <w:ind w:firstLine="560"/>
        <w:spacing w:line="500" w:lineRule="exact"/>
        <w:rPr>
          <w:rFonts w:eastAsia="方正仿宋_GBK"/>
          <w:sz w:val="28"/>
          <w:szCs w:val="28"/>
        </w:rPr>
      </w:pPr>
      <w:r>
        <w:rPr>
          <w:rFonts w:hint="eastAsia" w:eastAsia="方正仿宋_GBK"/>
          <w:sz w:val="28"/>
          <w:szCs w:val="28"/>
        </w:rPr>
        <w:t xml:space="preserve">十、不可抗力</w:t>
      </w:r>
      <w:r/>
    </w:p>
    <w:p>
      <w:pPr>
        <w:ind w:firstLine="560"/>
        <w:spacing w:line="500" w:lineRule="exact"/>
        <w:rPr>
          <w:rFonts w:eastAsia="方正仿宋_GBK"/>
          <w:sz w:val="28"/>
          <w:szCs w:val="28"/>
        </w:rPr>
      </w:pPr>
      <w:r>
        <w:rPr>
          <w:rFonts w:hint="eastAsia" w:eastAsia="方正仿宋_GBK"/>
          <w:sz w:val="28"/>
          <w:szCs w:val="28"/>
        </w:rPr>
        <w:t xml:space="preserve">1、因不可抗力不能履行合同的，根据不可抗力的影响，部分或者全部免除责任。但合同一方延迟履行后发生不可抗力的，不能免除责任。</w:t>
      </w:r>
      <w:r/>
    </w:p>
    <w:p>
      <w:pPr>
        <w:ind w:firstLine="560"/>
        <w:spacing w:line="500" w:lineRule="exact"/>
        <w:rPr>
          <w:rFonts w:eastAsia="方正仿宋_GBK"/>
          <w:sz w:val="28"/>
          <w:szCs w:val="28"/>
        </w:rPr>
      </w:pPr>
      <w:r>
        <w:rPr>
          <w:rFonts w:hint="eastAsia" w:eastAsia="方正仿宋_GBK"/>
          <w:sz w:val="28"/>
          <w:szCs w:val="28"/>
        </w:rPr>
        <w:t xml:space="preserve">2、合同一方因不可抗力不能履行合同的，应当及时通知对方，以减轻可能给对方造成的损失，并应当在合理期限内提供证明。</w:t>
      </w:r>
      <w:r/>
    </w:p>
    <w:p>
      <w:pPr>
        <w:ind w:firstLine="560"/>
        <w:spacing w:line="500" w:lineRule="exact"/>
        <w:rPr>
          <w:rFonts w:eastAsia="方正仿宋_GBK"/>
          <w:sz w:val="28"/>
          <w:szCs w:val="28"/>
        </w:rPr>
      </w:pPr>
      <w:r>
        <w:rPr>
          <w:rFonts w:hint="eastAsia" w:eastAsia="方正仿宋_GBK"/>
          <w:sz w:val="28"/>
          <w:szCs w:val="28"/>
        </w:rPr>
        <w:t xml:space="preserve">十一、索赔</w:t>
      </w:r>
      <w:r/>
    </w:p>
    <w:p>
      <w:pPr>
        <w:ind w:firstLine="560"/>
        <w:spacing w:line="500" w:lineRule="exact"/>
        <w:rPr>
          <w:rFonts w:eastAsia="方正仿宋_GBK"/>
          <w:sz w:val="28"/>
          <w:szCs w:val="28"/>
        </w:rPr>
      </w:pPr>
      <w:r>
        <w:rPr>
          <w:rFonts w:hint="eastAsia" w:eastAsia="方正仿宋_GBK"/>
          <w:sz w:val="28"/>
          <w:szCs w:val="28"/>
        </w:rPr>
        <w:t xml:space="preserve">1、甲方有权根据当地产品质量检验机构或其他有权部门出具的检验证书向乙方提出索赔。</w:t>
      </w:r>
      <w:r/>
    </w:p>
    <w:p>
      <w:pPr>
        <w:ind w:firstLine="560"/>
        <w:spacing w:line="500" w:lineRule="exact"/>
        <w:rPr>
          <w:rFonts w:eastAsia="方正仿宋_GBK"/>
          <w:sz w:val="28"/>
          <w:szCs w:val="28"/>
        </w:rPr>
      </w:pPr>
      <w:r>
        <w:rPr>
          <w:rFonts w:hint="eastAsia" w:eastAsia="方正仿宋_GBK"/>
          <w:sz w:val="28"/>
          <w:szCs w:val="28"/>
        </w:rPr>
        <w:t xml:space="preserve">2、在本合同规定的检验期限和质量保证期内，如果乙方对甲方提出的索赔或差异有责任，则乙方应按甲方同意的下列一种或多种方式解决索赔事宜：</w:t>
      </w:r>
      <w:r/>
    </w:p>
    <w:p>
      <w:pPr>
        <w:ind w:firstLine="560"/>
        <w:spacing w:line="500" w:lineRule="exact"/>
        <w:rPr>
          <w:rFonts w:eastAsia="方正仿宋_GBK"/>
          <w:sz w:val="28"/>
          <w:szCs w:val="28"/>
        </w:rPr>
      </w:pPr>
      <w:r>
        <w:rPr>
          <w:rFonts w:hint="eastAsia" w:eastAsia="方正仿宋_GBK"/>
          <w:sz w:val="28"/>
          <w:szCs w:val="28"/>
        </w:rPr>
        <w:t xml:space="preserve">①乙方同意退货，并按合同规定的货币将货款退还给甲方，并且承担由此发生的一切损失和费用，包括利息、银行手续费、运费、保险费、检验费、仓储费、装卸费以及为保护退回标的物所需的其他必要费用。</w:t>
      </w:r>
      <w:r/>
    </w:p>
    <w:p>
      <w:pPr>
        <w:ind w:firstLine="560"/>
        <w:spacing w:line="500" w:lineRule="exact"/>
        <w:rPr>
          <w:rFonts w:eastAsia="方正仿宋_GBK"/>
          <w:sz w:val="28"/>
          <w:szCs w:val="28"/>
        </w:rPr>
      </w:pPr>
      <w:r>
        <w:rPr>
          <w:rFonts w:hint="eastAsia" w:eastAsia="方正仿宋_GBK"/>
          <w:sz w:val="28"/>
          <w:szCs w:val="28"/>
        </w:rPr>
        <w:t xml:space="preserve">②根据标的物的低劣程度、损坏程度以及甲方遭受损失的数额，经双方协商确定降低标的物的价格。</w:t>
      </w:r>
      <w:r/>
    </w:p>
    <w:p>
      <w:pPr>
        <w:ind w:firstLine="560"/>
        <w:spacing w:line="500" w:lineRule="exact"/>
        <w:rPr>
          <w:rFonts w:eastAsia="方正仿宋_GBK"/>
          <w:sz w:val="28"/>
          <w:szCs w:val="28"/>
        </w:rPr>
      </w:pPr>
      <w:r>
        <w:rPr>
          <w:rFonts w:hint="eastAsia" w:eastAsia="方正仿宋_GBK"/>
          <w:sz w:val="28"/>
          <w:szCs w:val="28"/>
        </w:rPr>
        <w:t xml:space="preserve">③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560"/>
        <w:spacing w:line="500" w:lineRule="exact"/>
        <w:rPr>
          <w:rFonts w:eastAsia="方正仿宋_GBK"/>
          <w:sz w:val="28"/>
          <w:szCs w:val="28"/>
        </w:rPr>
      </w:pPr>
      <w:r>
        <w:rPr>
          <w:rFonts w:hint="eastAsia" w:eastAsia="方正仿宋_GBK"/>
          <w:sz w:val="28"/>
          <w:szCs w:val="28"/>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560"/>
        <w:spacing w:line="500" w:lineRule="exact"/>
        <w:rPr>
          <w:rFonts w:eastAsia="方正仿宋_GBK"/>
          <w:sz w:val="28"/>
          <w:szCs w:val="28"/>
        </w:rPr>
      </w:pPr>
      <w:r>
        <w:rPr>
          <w:rFonts w:hint="eastAsia" w:eastAsia="方正仿宋_GBK"/>
          <w:sz w:val="28"/>
          <w:szCs w:val="28"/>
        </w:rPr>
        <w:t xml:space="preserve">十二、合同的解除和转让</w:t>
      </w:r>
      <w:r/>
    </w:p>
    <w:p>
      <w:pPr>
        <w:ind w:firstLine="560"/>
        <w:spacing w:line="500" w:lineRule="exact"/>
        <w:rPr>
          <w:rFonts w:eastAsia="方正仿宋_GBK"/>
          <w:sz w:val="28"/>
          <w:szCs w:val="28"/>
        </w:rPr>
      </w:pPr>
      <w:r>
        <w:rPr>
          <w:rFonts w:hint="eastAsia" w:eastAsia="方正仿宋_GBK"/>
          <w:sz w:val="28"/>
          <w:szCs w:val="28"/>
        </w:rPr>
        <w:t xml:space="preserve">1、甲方和乙方协商一致，可以解除合同。</w:t>
      </w:r>
      <w:r/>
    </w:p>
    <w:p>
      <w:pPr>
        <w:ind w:firstLine="560"/>
        <w:spacing w:line="500" w:lineRule="exact"/>
        <w:rPr>
          <w:rFonts w:eastAsia="方正仿宋_GBK"/>
          <w:sz w:val="28"/>
          <w:szCs w:val="28"/>
        </w:rPr>
      </w:pPr>
      <w:r>
        <w:rPr>
          <w:rFonts w:hint="eastAsia" w:eastAsia="方正仿宋_GBK"/>
          <w:sz w:val="28"/>
          <w:szCs w:val="28"/>
        </w:rPr>
        <w:t xml:space="preserve">2、有下列情形之一，合同一方可以解除合同：</w:t>
      </w:r>
      <w:r/>
    </w:p>
    <w:p>
      <w:pPr>
        <w:ind w:firstLine="560"/>
        <w:spacing w:line="500" w:lineRule="exact"/>
        <w:rPr>
          <w:rFonts w:eastAsia="方正仿宋_GBK"/>
          <w:sz w:val="28"/>
          <w:szCs w:val="28"/>
        </w:rPr>
      </w:pPr>
      <w:r>
        <w:rPr>
          <w:rFonts w:hint="eastAsia" w:eastAsia="方正仿宋_GBK"/>
          <w:sz w:val="28"/>
          <w:szCs w:val="28"/>
        </w:rPr>
        <w:t xml:space="preserve">①因不可抗力致使不能实现合同目的，未受不可抗力影响的一方有权解除合同；</w:t>
      </w:r>
      <w:r/>
    </w:p>
    <w:p>
      <w:pPr>
        <w:ind w:firstLine="560"/>
        <w:spacing w:line="500" w:lineRule="exact"/>
        <w:rPr>
          <w:rFonts w:eastAsia="方正仿宋_GBK"/>
          <w:sz w:val="28"/>
          <w:szCs w:val="28"/>
        </w:rPr>
      </w:pPr>
      <w:r>
        <w:rPr>
          <w:rFonts w:hint="eastAsia" w:eastAsia="方正仿宋_GBK"/>
          <w:sz w:val="28"/>
          <w:szCs w:val="28"/>
        </w:rPr>
        <w:t xml:space="preserve">②因合同一方违约导致合同不能履行，另一方有权解除合同；</w:t>
      </w:r>
      <w:r/>
    </w:p>
    <w:p>
      <w:pPr>
        <w:ind w:firstLine="560"/>
        <w:spacing w:line="500" w:lineRule="exact"/>
        <w:rPr>
          <w:rFonts w:eastAsia="方正仿宋_GBK"/>
          <w:sz w:val="28"/>
          <w:szCs w:val="28"/>
        </w:rPr>
      </w:pPr>
      <w:r>
        <w:rPr>
          <w:rFonts w:hint="eastAsia" w:eastAsia="方正仿宋_GBK"/>
          <w:sz w:val="28"/>
          <w:szCs w:val="28"/>
        </w:rPr>
        <w:t xml:space="preserve">③有权解除合同的一方，应当在违约事实或不可抗力发生之后三十天内书面通知对方以主张解除合同，合同在书面通知到达对方时解除。</w:t>
      </w:r>
      <w:r/>
    </w:p>
    <w:p>
      <w:pPr>
        <w:ind w:firstLine="560"/>
        <w:spacing w:line="500" w:lineRule="exact"/>
        <w:rPr>
          <w:rFonts w:eastAsia="方正仿宋_GBK"/>
          <w:sz w:val="28"/>
          <w:szCs w:val="28"/>
        </w:rPr>
      </w:pPr>
      <w:r>
        <w:rPr>
          <w:rFonts w:hint="eastAsia" w:eastAsia="方正仿宋_GBK"/>
          <w:sz w:val="28"/>
          <w:szCs w:val="28"/>
        </w:rPr>
        <w:t xml:space="preserve">3、合同的部分和全部都不得转让。</w:t>
      </w:r>
      <w:r/>
    </w:p>
    <w:p>
      <w:pPr>
        <w:ind w:firstLine="560"/>
        <w:spacing w:line="500" w:lineRule="exact"/>
        <w:rPr>
          <w:rFonts w:eastAsia="方正仿宋_GBK"/>
          <w:sz w:val="28"/>
          <w:szCs w:val="28"/>
        </w:rPr>
      </w:pPr>
      <w:r>
        <w:rPr>
          <w:rFonts w:hint="eastAsia" w:eastAsia="方正仿宋_GBK"/>
          <w:sz w:val="28"/>
          <w:szCs w:val="28"/>
        </w:rPr>
        <w:t xml:space="preserve">十三、合同的生效</w:t>
      </w:r>
      <w:r/>
    </w:p>
    <w:p>
      <w:pPr>
        <w:ind w:firstLine="560"/>
        <w:spacing w:line="500" w:lineRule="exact"/>
        <w:rPr>
          <w:rFonts w:eastAsia="方正仿宋_GBK"/>
          <w:sz w:val="28"/>
          <w:szCs w:val="28"/>
        </w:rPr>
      </w:pPr>
      <w:r>
        <w:rPr>
          <w:rFonts w:hint="eastAsia" w:eastAsia="方正仿宋_GBK"/>
          <w:sz w:val="28"/>
          <w:szCs w:val="28"/>
        </w:rPr>
        <w:t xml:space="preserve">本合同在甲、乙双方签字盖章后即生效。 </w:t>
      </w:r>
      <w:r/>
    </w:p>
    <w:p>
      <w:pPr>
        <w:ind w:firstLine="560"/>
        <w:spacing w:line="500" w:lineRule="exact"/>
        <w:rPr>
          <w:rFonts w:eastAsia="方正仿宋_GBK"/>
          <w:sz w:val="28"/>
          <w:szCs w:val="28"/>
        </w:rPr>
      </w:pPr>
      <w:r>
        <w:rPr>
          <w:rFonts w:hint="eastAsia" w:eastAsia="方正仿宋_GBK"/>
          <w:sz w:val="28"/>
          <w:szCs w:val="28"/>
        </w:rPr>
        <w:t xml:space="preserve">十四、争议的解决</w:t>
      </w:r>
      <w:r/>
    </w:p>
    <w:p>
      <w:pPr>
        <w:ind w:firstLine="560"/>
        <w:spacing w:line="500" w:lineRule="exact"/>
        <w:rPr>
          <w:rFonts w:eastAsia="方正仿宋_GBK"/>
          <w:sz w:val="28"/>
          <w:szCs w:val="28"/>
        </w:rPr>
      </w:pPr>
      <w:r>
        <w:rPr>
          <w:rFonts w:hint="eastAsia" w:eastAsia="方正仿宋_GBK"/>
          <w:sz w:val="28"/>
          <w:szCs w:val="28"/>
        </w:rPr>
        <w:t xml:space="preserve">甲、乙双方因合同发生争议，应在甲方的主持下进行调解，协商不成，任何一方可以向甲方所在地人民法院起诉。</w:t>
      </w:r>
      <w:r/>
    </w:p>
    <w:p>
      <w:pPr>
        <w:ind w:firstLine="560"/>
        <w:spacing w:line="500" w:lineRule="exact"/>
        <w:rPr>
          <w:rFonts w:eastAsia="方正仿宋_GBK"/>
          <w:sz w:val="28"/>
          <w:szCs w:val="28"/>
        </w:rPr>
      </w:pPr>
      <w:r>
        <w:rPr>
          <w:rFonts w:hint="eastAsia" w:eastAsia="方正仿宋_GBK"/>
          <w:sz w:val="28"/>
          <w:szCs w:val="28"/>
        </w:rPr>
        <w:t xml:space="preserve">十五、附则</w:t>
      </w:r>
      <w:r/>
    </w:p>
    <w:p>
      <w:pPr>
        <w:ind w:firstLine="560"/>
        <w:spacing w:line="500" w:lineRule="exact"/>
        <w:rPr>
          <w:rFonts w:eastAsia="方正仿宋_GBK"/>
          <w:sz w:val="28"/>
          <w:szCs w:val="28"/>
        </w:rPr>
      </w:pPr>
      <w:r>
        <w:rPr>
          <w:rFonts w:hint="eastAsia" w:eastAsia="方正仿宋_GBK"/>
          <w:sz w:val="28"/>
          <w:szCs w:val="28"/>
        </w:rPr>
        <w:t xml:space="preserve">1、合同份数：本合同一式肆份，甲方贰份、乙方贰份。</w:t>
      </w:r>
      <w:r/>
    </w:p>
    <w:p>
      <w:pPr>
        <w:ind w:firstLine="560"/>
        <w:spacing w:line="500" w:lineRule="exact"/>
        <w:rPr>
          <w:rFonts w:eastAsia="方正仿宋_GBK"/>
          <w:sz w:val="28"/>
          <w:szCs w:val="28"/>
        </w:rPr>
      </w:pPr>
      <w:r>
        <w:rPr>
          <w:rFonts w:hint="eastAsia" w:eastAsia="方正仿宋_GBK"/>
          <w:sz w:val="28"/>
          <w:szCs w:val="28"/>
        </w:rPr>
        <w:t xml:space="preserve">2、本合同文件使用中文书写、解释和说明。</w:t>
      </w:r>
      <w:r/>
    </w:p>
    <w:p>
      <w:pPr>
        <w:ind w:firstLine="560"/>
        <w:spacing w:line="500" w:lineRule="exact"/>
        <w:rPr>
          <w:rFonts w:eastAsia="方正仿宋_GBK"/>
          <w:sz w:val="28"/>
          <w:szCs w:val="28"/>
        </w:rPr>
      </w:pPr>
      <w:r>
        <w:rPr>
          <w:rFonts w:hint="eastAsia" w:eastAsia="方正仿宋_GBK"/>
          <w:sz w:val="28"/>
          <w:szCs w:val="28"/>
        </w:rPr>
        <w:t xml:space="preserve">3、本合同履行过程中产生的纪要、协议以及成交通知书、采购响应文件和采购文件为本合同的附件，与合同具有同等效力。</w:t>
      </w:r>
      <w:r/>
    </w:p>
    <w:p>
      <w:pPr>
        <w:ind w:firstLine="560"/>
        <w:spacing w:line="500" w:lineRule="exact"/>
        <w:rPr>
          <w:rFonts w:eastAsia="方正仿宋_GBK"/>
          <w:sz w:val="28"/>
          <w:szCs w:val="28"/>
        </w:rPr>
      </w:pPr>
      <w:r>
        <w:rPr>
          <w:rFonts w:hint="eastAsia" w:eastAsia="方正仿宋_GBK"/>
          <w:sz w:val="28"/>
          <w:szCs w:val="28"/>
        </w:rPr>
        <w:t xml:space="preserve">4、本合同未尽事宜应按照《中华人民共和国民法典》、《中华人民共和国产品质量法》、《中华人民共和国政府采购法》及其相关配套法律法规之规定解释。</w:t>
      </w:r>
      <w:r/>
    </w:p>
    <w:p>
      <w:pPr>
        <w:ind w:firstLine="560"/>
        <w:spacing w:line="500" w:lineRule="exact"/>
        <w:rPr>
          <w:rFonts w:eastAsia="方正仿宋_GBK"/>
          <w:sz w:val="28"/>
          <w:szCs w:val="28"/>
        </w:rPr>
      </w:pPr>
      <w:r>
        <w:rPr>
          <w:rFonts w:hint="eastAsia" w:eastAsia="方正仿宋_GBK"/>
          <w:sz w:val="28"/>
          <w:szCs w:val="28"/>
        </w:rPr>
        <w:t xml:space="preserve">甲方（或甲方）：             乙方（或乙方）：</w:t>
      </w:r>
      <w:r/>
    </w:p>
    <w:p>
      <w:pPr>
        <w:ind w:firstLine="560"/>
        <w:spacing w:line="500" w:lineRule="exact"/>
        <w:rPr>
          <w:rFonts w:eastAsia="方正仿宋_GBK"/>
          <w:sz w:val="28"/>
          <w:szCs w:val="28"/>
        </w:rPr>
      </w:pPr>
      <w:r>
        <w:rPr>
          <w:rFonts w:hint="eastAsia" w:eastAsia="方正仿宋_GBK"/>
          <w:sz w:val="28"/>
          <w:szCs w:val="28"/>
        </w:rPr>
        <w:t xml:space="preserve">法定代表人：               法定代表人：</w:t>
      </w:r>
      <w:r/>
    </w:p>
    <w:p>
      <w:pPr>
        <w:ind w:firstLine="560"/>
        <w:spacing w:line="500" w:lineRule="exact"/>
        <w:rPr>
          <w:rFonts w:eastAsia="方正仿宋_GBK"/>
          <w:sz w:val="28"/>
          <w:szCs w:val="28"/>
        </w:rPr>
      </w:pPr>
      <w:r>
        <w:rPr>
          <w:rFonts w:hint="eastAsia" w:eastAsia="方正仿宋_GBK"/>
          <w:sz w:val="28"/>
          <w:szCs w:val="28"/>
        </w:rPr>
        <w:t xml:space="preserve">委托代理人：               委托代理人：</w:t>
      </w:r>
      <w:r/>
    </w:p>
    <w:p>
      <w:pPr>
        <w:spacing w:line="500" w:lineRule="exact"/>
        <w:rPr>
          <w:rFonts w:eastAsia="方正仿宋_GBK"/>
          <w:sz w:val="28"/>
          <w:szCs w:val="28"/>
        </w:rPr>
      </w:pPr>
      <w:r>
        <w:rPr>
          <w:rFonts w:hint="eastAsia" w:eastAsia="方正仿宋_GBK"/>
          <w:sz w:val="28"/>
          <w:szCs w:val="28"/>
        </w:rPr>
        <w:t xml:space="preserve">                                                     年  月  日</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p>
    <w:p>
      <w:pPr>
        <w:pStyle w:val="874"/>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874"/>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p>
    <w:p>
      <w:pPr>
        <w:pStyle w:val="878"/>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p>
    <w:p>
      <w:pPr>
        <w:jc w:val="left"/>
        <w:spacing w:line="500" w:lineRule="exact"/>
        <w:rPr>
          <w:rFonts w:eastAsia="方正仿宋_GBK"/>
          <w:b/>
          <w:sz w:val="28"/>
          <w:szCs w:val="28"/>
        </w:rPr>
      </w:pPr>
      <w:r>
        <w:rPr>
          <w:rFonts w:eastAsia="方正仿宋_GBK"/>
          <w:b/>
          <w:sz w:val="28"/>
          <w:szCs w:val="28"/>
        </w:rPr>
        <w:t xml:space="preserve">查。</w:t>
      </w:r>
      <w:r/>
    </w:p>
    <w:p>
      <w:pPr>
        <w:pStyle w:val="878"/>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Style w:val="822"/>
        <w:tblW w:w="8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000"/>
        <w:gridCol w:w="6059"/>
        <w:gridCol w:w="826"/>
      </w:tblGrid>
      <w:tr>
        <w:trPr>
          <w:jc w:val="center"/>
          <w:trHeight w:val="617"/>
        </w:trPr>
        <w:tc>
          <w:tcPr>
            <w:tcW w:w="533"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W w:w="1000" w:type="dxa"/>
            <w:vAlign w:val="center"/>
            <w:textDirection w:val="lrTb"/>
            <w:noWrap w:val="false"/>
          </w:tcPr>
          <w:p>
            <w:pPr>
              <w:jc w:val="center"/>
              <w:rPr>
                <w:rFonts w:ascii="宋体" w:hAnsi="宋体" w:cs="宋体"/>
                <w:b/>
              </w:rPr>
            </w:pPr>
            <w:r>
              <w:rPr>
                <w:rFonts w:hint="eastAsia" w:ascii="宋体" w:hAnsi="宋体" w:cs="宋体"/>
                <w:b/>
              </w:rPr>
              <w:t xml:space="preserve">评审因素</w:t>
            </w:r>
            <w:r/>
          </w:p>
        </w:tc>
        <w:tc>
          <w:tcPr>
            <w:tcW w:w="6059" w:type="dxa"/>
            <w:vAlign w:val="center"/>
            <w:textDirection w:val="lrTb"/>
            <w:noWrap w:val="false"/>
          </w:tcPr>
          <w:p>
            <w:pPr>
              <w:jc w:val="center"/>
              <w:rPr>
                <w:rFonts w:ascii="宋体" w:hAnsi="宋体" w:cs="宋体"/>
                <w:b/>
              </w:rPr>
            </w:pPr>
            <w:r>
              <w:rPr>
                <w:rFonts w:hint="eastAsia" w:ascii="宋体" w:hAnsi="宋体" w:cs="宋体"/>
                <w:b/>
              </w:rPr>
              <w:t xml:space="preserve">评审标准</w:t>
            </w:r>
            <w:r/>
          </w:p>
        </w:tc>
        <w:tc>
          <w:tcPr>
            <w:tcW w:w="826" w:type="dxa"/>
            <w:vAlign w:val="center"/>
            <w:textDirection w:val="lrTb"/>
            <w:noWrap w:val="false"/>
          </w:tcPr>
          <w:p>
            <w:pPr>
              <w:jc w:val="center"/>
              <w:rPr>
                <w:rFonts w:ascii="宋体" w:hAnsi="宋体" w:cs="宋体"/>
                <w:b/>
              </w:rPr>
            </w:pPr>
            <w:r>
              <w:rPr>
                <w:rFonts w:hint="eastAsia" w:ascii="宋体" w:hAnsi="宋体" w:cs="宋体"/>
                <w:b/>
              </w:rPr>
              <w:t xml:space="preserve">分值</w:t>
            </w:r>
            <w:r/>
          </w:p>
        </w:tc>
      </w:tr>
      <w:tr>
        <w:trPr>
          <w:jc w:val="center"/>
          <w:trHeight w:val="567"/>
        </w:trPr>
        <w:tc>
          <w:tcPr>
            <w:tcW w:w="533"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体系</w:t>
            </w:r>
            <w:r/>
          </w:p>
          <w:p>
            <w:pPr>
              <w:jc w:val="center"/>
              <w:rPr>
                <w:rFonts w:ascii="仿宋" w:hAnsi="仿宋" w:eastAsia="仿宋" w:cs="仿宋"/>
              </w:rPr>
            </w:pPr>
            <w:r>
              <w:rPr>
                <w:rFonts w:hint="eastAsia" w:ascii="仿宋" w:hAnsi="仿宋" w:eastAsia="仿宋" w:cs="仿宋"/>
              </w:rPr>
              <w:t xml:space="preserve">认证</w:t>
            </w:r>
            <w:r/>
          </w:p>
        </w:tc>
        <w:tc>
          <w:tcPr>
            <w:tcW w:w="6059" w:type="dxa"/>
            <w:vAlign w:val="center"/>
            <w:textDirection w:val="lrTb"/>
            <w:noWrap w:val="false"/>
          </w:tcPr>
          <w:p>
            <w:pPr>
              <w:jc w:val="left"/>
              <w:rPr>
                <w:rFonts w:ascii="仿宋" w:hAnsi="仿宋" w:eastAsia="仿宋" w:cs="仿宋"/>
              </w:rPr>
            </w:pPr>
            <w:r>
              <w:rPr>
                <w:rFonts w:hint="eastAsia" w:ascii="仿宋" w:hAnsi="仿宋" w:eastAsia="仿宋" w:cs="仿宋"/>
              </w:rPr>
              <w:t xml:space="preserve">投标人（或制造商）具有有效期内的</w:t>
            </w:r>
            <w:r>
              <w:rPr>
                <w:rFonts w:hint="eastAsia" w:ascii="仿宋" w:hAnsi="仿宋" w:eastAsia="仿宋" w:cs="仿宋"/>
                <w:color w:val="000000"/>
              </w:rPr>
              <w:t xml:space="preserve">①</w:t>
            </w:r>
            <w:r>
              <w:rPr>
                <w:rFonts w:hint="eastAsia" w:ascii="仿宋" w:hAnsi="仿宋" w:eastAsia="仿宋" w:cs="仿宋"/>
              </w:rPr>
              <w:t xml:space="preserve">质量管理体系认证证书；②环境管理体系认证证书；③职业健康安全管理体系认证证书，每提供一份满足要求的得1分，最高得3分。</w:t>
            </w:r>
            <w:r/>
          </w:p>
          <w:p>
            <w:pPr>
              <w:jc w:val="left"/>
              <w:rPr>
                <w:rFonts w:ascii="仿宋" w:hAnsi="仿宋" w:eastAsia="仿宋" w:cs="仿宋"/>
              </w:rPr>
            </w:pPr>
            <w:r>
              <w:rPr>
                <w:rFonts w:hint="eastAsia" w:ascii="仿宋" w:hAnsi="仿宋" w:eastAsia="仿宋" w:cs="仿宋"/>
                <w:b/>
                <w:bCs/>
              </w:rPr>
              <w:t xml:space="preserve">注：提供相关证书及中国国家认证认可监督管理委员会查询截图。</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3</w:t>
            </w:r>
            <w:r/>
          </w:p>
        </w:tc>
      </w:tr>
      <w:tr>
        <w:trPr>
          <w:jc w:val="center"/>
          <w:trHeight w:val="567"/>
        </w:trPr>
        <w:tc>
          <w:tcPr>
            <w:tcW w:w="533"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企业</w:t>
            </w:r>
            <w:r/>
          </w:p>
          <w:p>
            <w:pPr>
              <w:jc w:val="center"/>
              <w:rPr>
                <w:rFonts w:ascii="仿宋" w:hAnsi="仿宋" w:eastAsia="仿宋" w:cs="仿宋"/>
              </w:rPr>
            </w:pPr>
            <w:r>
              <w:rPr>
                <w:rFonts w:hint="eastAsia" w:ascii="仿宋" w:hAnsi="仿宋" w:eastAsia="仿宋" w:cs="仿宋"/>
              </w:rPr>
              <w:t xml:space="preserve">实力</w:t>
            </w:r>
            <w:r/>
          </w:p>
        </w:tc>
        <w:tc>
          <w:tcPr>
            <w:tcW w:w="6059" w:type="dxa"/>
            <w:vAlign w:val="center"/>
            <w:textDirection w:val="lrTb"/>
            <w:noWrap w:val="false"/>
          </w:tcPr>
          <w:p>
            <w:pPr>
              <w:jc w:val="left"/>
              <w:rPr>
                <w:rFonts w:ascii="仿宋" w:hAnsi="仿宋" w:eastAsia="仿宋" w:cs="仿宋"/>
              </w:rPr>
            </w:pPr>
            <w:r>
              <w:rPr>
                <w:rFonts w:hint="eastAsia" w:ascii="仿宋" w:hAnsi="仿宋" w:eastAsia="仿宋" w:cs="仿宋"/>
              </w:rPr>
              <w:t xml:space="preserve">①投标人（或制造商）具有有效期内的中国绿色产品认证证书，认证范围包含：木家具、软体家具，满足得2分，每缺少一项扣1分，扣完为止；</w:t>
            </w:r>
            <w:r/>
          </w:p>
          <w:p>
            <w:pPr>
              <w:jc w:val="left"/>
              <w:rPr>
                <w:rFonts w:ascii="仿宋" w:hAnsi="仿宋" w:eastAsia="仿宋" w:cs="仿宋"/>
              </w:rPr>
            </w:pPr>
            <w:r>
              <w:rPr>
                <w:rFonts w:hint="eastAsia" w:ascii="仿宋" w:hAnsi="仿宋" w:eastAsia="仿宋" w:cs="仿宋"/>
              </w:rPr>
              <w:t xml:space="preserve">②投标人（或制造商）具有有效期内的家具中有害物质限量认证证书，认证范围包含：木家具、软体家具，满足得2分，每缺少一项扣1分，扣完为止；</w:t>
            </w:r>
            <w:r/>
          </w:p>
          <w:p>
            <w:pPr>
              <w:jc w:val="left"/>
              <w:rPr>
                <w:rFonts w:ascii="仿宋" w:hAnsi="仿宋" w:eastAsia="仿宋" w:cs="仿宋"/>
              </w:rPr>
            </w:pPr>
            <w:r>
              <w:rPr>
                <w:rFonts w:hint="eastAsia" w:ascii="仿宋" w:hAnsi="仿宋" w:eastAsia="仿宋" w:cs="仿宋"/>
              </w:rPr>
              <w:t xml:space="preserve">③投标人（或制造商）具有有效期内的家具安装实施能力资质认证证书，认证范围包含：办公家具、软体家具，满足得2分，每缺少一项扣1分，扣完为止；</w:t>
            </w:r>
            <w:r/>
          </w:p>
          <w:p>
            <w:pPr>
              <w:jc w:val="left"/>
              <w:rPr>
                <w:rFonts w:ascii="仿宋" w:hAnsi="仿宋" w:eastAsia="仿宋" w:cs="仿宋"/>
              </w:rPr>
            </w:pPr>
            <w:r>
              <w:rPr>
                <w:rFonts w:hint="eastAsia" w:ascii="仿宋" w:hAnsi="仿宋" w:eastAsia="仿宋" w:cs="仿宋"/>
              </w:rPr>
              <w:t xml:space="preserve">④投标人（或制造商）具有有效期内的履约能力评价服务认证证书，认证范围包含：办公家具、软体家具，满足得2分，每缺少一项扣1分，扣完为止。</w:t>
            </w:r>
            <w:r/>
          </w:p>
          <w:p>
            <w:pPr>
              <w:jc w:val="left"/>
              <w:rPr>
                <w:rFonts w:ascii="仿宋" w:hAnsi="仿宋" w:eastAsia="仿宋" w:cs="仿宋"/>
              </w:rPr>
            </w:pPr>
            <w:r>
              <w:rPr>
                <w:rFonts w:hint="eastAsia" w:ascii="仿宋" w:hAnsi="仿宋" w:eastAsia="仿宋" w:cs="仿宋"/>
                <w:b/>
                <w:bCs/>
              </w:rPr>
              <w:t xml:space="preserve">注：提供相关证书及中国国家认证认可监督管理委员会网站查询截图。</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8</w:t>
            </w:r>
            <w:r/>
          </w:p>
        </w:tc>
      </w:tr>
      <w:tr>
        <w:trPr>
          <w:jc w:val="center"/>
          <w:trHeight w:val="496"/>
        </w:trPr>
        <w:tc>
          <w:tcPr>
            <w:tcW w:w="533" w:type="dxa"/>
            <w:vAlign w:val="center"/>
            <w:textDirection w:val="lrTb"/>
            <w:noWrap w:val="false"/>
          </w:tcPr>
          <w:p>
            <w:pPr>
              <w:jc w:val="center"/>
              <w:rPr>
                <w:rFonts w:ascii="宋体" w:hAnsi="宋体" w:cs="宋体"/>
              </w:rPr>
            </w:pPr>
            <w:r>
              <w:rPr>
                <w:rFonts w:hint="eastAsia" w:ascii="宋体" w:hAnsi="宋体" w:cs="宋体"/>
              </w:rPr>
              <w:t xml:space="preserve">3</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原材料</w:t>
            </w:r>
            <w:r/>
          </w:p>
          <w:p>
            <w:pPr>
              <w:jc w:val="center"/>
              <w:rPr>
                <w:rFonts w:ascii="仿宋" w:hAnsi="仿宋" w:eastAsia="仿宋" w:cs="仿宋"/>
              </w:rPr>
            </w:pPr>
            <w:r>
              <w:rPr>
                <w:rFonts w:hint="eastAsia" w:ascii="仿宋" w:hAnsi="仿宋" w:eastAsia="仿宋" w:cs="仿宋"/>
              </w:rPr>
              <w:t xml:space="preserve">检测</w:t>
            </w:r>
            <w:r/>
          </w:p>
          <w:p>
            <w:pPr>
              <w:jc w:val="center"/>
              <w:rPr>
                <w:rFonts w:ascii="仿宋" w:hAnsi="仿宋" w:eastAsia="仿宋" w:cs="仿宋"/>
              </w:rPr>
            </w:pPr>
            <w:r>
              <w:rPr>
                <w:rFonts w:hint="eastAsia" w:ascii="仿宋" w:hAnsi="仿宋" w:eastAsia="仿宋" w:cs="仿宋"/>
              </w:rPr>
              <w:t xml:space="preserve">报告</w:t>
            </w:r>
            <w:r/>
          </w:p>
          <w:p>
            <w:pPr>
              <w:jc w:val="center"/>
              <w:rPr>
                <w:rFonts w:ascii="仿宋" w:hAnsi="仿宋" w:eastAsia="仿宋" w:cs="仿宋"/>
              </w:rPr>
            </w:pPr>
            <w:r>
              <w:rPr>
                <w:rFonts w:ascii="仿宋" w:hAnsi="仿宋" w:eastAsia="仿宋" w:cs="仿宋"/>
              </w:rPr>
            </w:r>
            <w:r/>
          </w:p>
        </w:tc>
        <w:tc>
          <w:tcPr>
            <w:tcW w:w="6059" w:type="dxa"/>
            <w:vAlign w:val="center"/>
            <w:textDirection w:val="lrTb"/>
            <w:noWrap w:val="false"/>
          </w:tcPr>
          <w:p>
            <w:pPr>
              <w:jc w:val="left"/>
              <w:rPr>
                <w:rFonts w:ascii="仿宋" w:hAnsi="仿宋" w:eastAsia="仿宋" w:cs="仿宋"/>
              </w:rPr>
            </w:pPr>
            <w:r>
              <w:rPr>
                <w:rFonts w:hint="eastAsia" w:ascii="仿宋" w:hAnsi="仿宋" w:eastAsia="仿宋" w:cs="仿宋"/>
                <w:b/>
                <w:bCs/>
              </w:rPr>
              <w:t xml:space="preserve">①实木多层板：</w:t>
            </w:r>
            <w:r>
              <w:rPr>
                <w:rFonts w:hint="eastAsia" w:ascii="仿宋" w:hAnsi="仿宋" w:eastAsia="仿宋" w:cs="仿宋"/>
              </w:rPr>
              <w:t xml:space="preserve">依据包括但不限于GB/T 35601-2024、GB 18580-2017标准要求，项目包括不限于：甲醛释放量、TVOC、苯、甲苯、二甲苯，检测结果均符合标准要求。</w:t>
            </w:r>
            <w:r/>
          </w:p>
          <w:p>
            <w:pPr>
              <w:jc w:val="left"/>
              <w:rPr>
                <w:rFonts w:ascii="仿宋" w:hAnsi="仿宋" w:eastAsia="仿宋" w:cs="仿宋"/>
              </w:rPr>
            </w:pPr>
            <w:r>
              <w:rPr>
                <w:rFonts w:hint="eastAsia" w:ascii="仿宋" w:hAnsi="仿宋" w:eastAsia="仿宋" w:cs="仿宋"/>
                <w:b/>
                <w:bCs/>
              </w:rPr>
              <w:t xml:space="preserve">②封边条：</w:t>
            </w:r>
            <w:r>
              <w:rPr>
                <w:rFonts w:hint="eastAsia" w:ascii="仿宋" w:hAnsi="仿宋" w:eastAsia="仿宋" w:cs="仿宋"/>
              </w:rPr>
              <w:t xml:space="preserve">依据包括但不限于GB/T31402-2023、QB/T4463-2013、GB28481-2012标准要求，项目包括但不限于：1.外观、理化性能均合格；2.重金属未检出；3.有害物质限量：甲醛释放量、邻苯二甲酸酯的总量、多溴联苯醚均未检出；4产品有害物质：苯并[a]芘未检出。</w:t>
            </w:r>
            <w:r/>
          </w:p>
          <w:p>
            <w:pPr>
              <w:jc w:val="left"/>
              <w:rPr>
                <w:rFonts w:ascii="仿宋" w:hAnsi="仿宋" w:eastAsia="仿宋" w:cs="仿宋"/>
              </w:rPr>
            </w:pPr>
            <w:r>
              <w:rPr>
                <w:rFonts w:hint="eastAsia" w:ascii="仿宋" w:hAnsi="仿宋" w:eastAsia="仿宋" w:cs="仿宋"/>
                <w:b/>
                <w:bCs/>
              </w:rPr>
              <w:t xml:space="preserve">③热熔胶：</w:t>
            </w:r>
            <w:r>
              <w:rPr>
                <w:rFonts w:hint="eastAsia" w:ascii="仿宋" w:hAnsi="仿宋" w:eastAsia="仿宋" w:cs="仿宋"/>
              </w:rPr>
              <w:t xml:space="preserve">依据包括但不限于HJ2541-2016、GB33372-2020、GB/T 32448-2015标准要求，项目包括不限于：1.总挥发性有机物≤5g/L；2.游离甲苯二异氰酸酯未检出、苯未检出、甲苯+乙苯+二甲苯未检出；3.本体型胶粘剂VOC含量限量≤50g/kg；4.可溶性重金属8大均未检出；</w:t>
            </w:r>
            <w:r/>
          </w:p>
          <w:p>
            <w:pPr>
              <w:jc w:val="left"/>
              <w:rPr>
                <w:rFonts w:ascii="仿宋" w:hAnsi="仿宋" w:eastAsia="仿宋" w:cs="仿宋"/>
              </w:rPr>
            </w:pPr>
            <w:r>
              <w:rPr>
                <w:rFonts w:hint="eastAsia" w:ascii="仿宋" w:hAnsi="仿宋" w:eastAsia="仿宋" w:cs="仿宋"/>
                <w:b/>
                <w:bCs/>
              </w:rPr>
              <w:t xml:space="preserve">④铰链：</w:t>
            </w:r>
            <w:r>
              <w:rPr>
                <w:rFonts w:hint="eastAsia" w:ascii="仿宋" w:hAnsi="仿宋" w:eastAsia="仿宋" w:cs="仿宋"/>
              </w:rPr>
              <w:t xml:space="preserve">依据包括但不限于 QB/T2189-2013、GB/T10125-2021、标准要求，项目包括不限于：1.耐久性：80000次试验，功能无损坏；2.乙酸盐雾试验(AASS)、铜加速乙酸盐雾试验(CASS)、中性盐雾试验(NSS):连续喷雾≥300h,镀层对基体的保护等级10级，镀层本身耐腐蚀等级10级；3.耐霉菌性等级(黑曲霉、出芽短梗霉、绳状青霉、球毛壳霉)0级。</w:t>
            </w:r>
            <w:r/>
          </w:p>
          <w:p>
            <w:pPr>
              <w:jc w:val="left"/>
              <w:rPr>
                <w:rFonts w:ascii="仿宋" w:hAnsi="仿宋" w:eastAsia="仿宋" w:cs="仿宋"/>
              </w:rPr>
            </w:pPr>
            <w:r>
              <w:rPr>
                <w:rFonts w:hint="eastAsia" w:ascii="仿宋" w:hAnsi="仿宋" w:eastAsia="仿宋" w:cs="仿宋"/>
                <w:b/>
                <w:bCs/>
              </w:rPr>
              <w:t xml:space="preserve">⑤钢管：</w:t>
            </w:r>
            <w:r>
              <w:rPr>
                <w:rFonts w:hint="eastAsia" w:ascii="仿宋" w:hAnsi="仿宋" w:eastAsia="仿宋" w:cs="仿宋"/>
              </w:rPr>
              <w:t xml:space="preserve">依据包括但不限于 GB/T 3325-2024、GB/T 10125-2021、GB/T 35607-2024标准要求，项目包括不限于：1.金属件喷漆(塑)涂层应无漏喷、锈蚀和脱色、飞漆等缺陷。2.金属喷漆(塑)涂层硬度≥3H,附着力达到1级，冲击强度、耐腐蚀100h均检测合格;3.中性盐雾试验、铜盐加速乙酸盐雾试验连续喷雾≥300h；4.产品有害物质5项元素均未检出；5.耐霉菌性等级达到0级。</w:t>
            </w:r>
            <w:r/>
          </w:p>
          <w:p>
            <w:pPr>
              <w:jc w:val="left"/>
              <w:rPr>
                <w:rFonts w:ascii="仿宋" w:hAnsi="仿宋" w:eastAsia="仿宋" w:cs="仿宋"/>
              </w:rPr>
            </w:pPr>
            <w:r>
              <w:rPr>
                <w:rFonts w:hint="eastAsia" w:ascii="仿宋" w:hAnsi="仿宋" w:eastAsia="仿宋" w:cs="仿宋"/>
                <w:b/>
                <w:bCs/>
              </w:rPr>
              <w:t xml:space="preserve">⑥抗菌环氧树脂粉末：</w:t>
            </w:r>
            <w:r>
              <w:rPr>
                <w:rFonts w:hint="eastAsia" w:ascii="仿宋" w:hAnsi="仿宋" w:eastAsia="仿宋" w:cs="仿宋"/>
              </w:rPr>
              <w:t xml:space="preserve">依据包括但不限于GB/T21866-2008、GB/T1741-2020标准要求，项目包括不限于：1.附着力：干附着力、湿附着力均 达到1级；2.耐冲击性(正向冲击):冲击高度50cm,漆膜未观察到裂纹；3.抗细菌率(至少3个菌种)均≥99%,耐霉菌性等级(黑曲霉)达到0级；4.可迁移8项元素均未检出。</w:t>
            </w:r>
            <w:r/>
          </w:p>
          <w:p>
            <w:pPr>
              <w:jc w:val="left"/>
              <w:rPr>
                <w:rFonts w:ascii="仿宋" w:hAnsi="仿宋" w:eastAsia="仿宋" w:cs="仿宋"/>
                <w:color w:val="000000"/>
              </w:rPr>
            </w:pPr>
            <w:r>
              <w:rPr>
                <w:rFonts w:hint="eastAsia" w:ascii="仿宋" w:hAnsi="仿宋" w:eastAsia="仿宋" w:cs="仿宋"/>
                <w:b/>
                <w:bCs/>
              </w:rPr>
              <w:t xml:space="preserve">⑦海绵：</w:t>
            </w:r>
            <w:r>
              <w:rPr>
                <w:rFonts w:hint="eastAsia" w:ascii="仿宋" w:hAnsi="仿宋" w:eastAsia="仿宋" w:cs="仿宋"/>
              </w:rPr>
              <w:t xml:space="preserve">依据包括但不限于GB/T10802-2023标准要求，项目包括不限于：1.回弹率</w:t>
            </w:r>
            <w:r>
              <w:rPr>
                <w:rFonts w:hint="eastAsia" w:ascii="仿宋" w:hAnsi="仿宋" w:eastAsia="仿宋" w:cs="仿宋"/>
                <w:color w:val="000000"/>
              </w:rPr>
              <w:t xml:space="preserve">≥45%、拉伸强度≥110kPa；断裂伸长率≥140%、撕裂强度≥2.0N/cm；干热老化后拉伸强度≥80kPa，湿热老化后拉伸强度≥80kPa；2.软质聚氨酯泡沫塑料：密度：座面≥35kg/m³；甲醛释放量未检出、TVOC未检出；5.燃烧性能等级：B1级。</w:t>
            </w:r>
            <w:r/>
          </w:p>
          <w:p>
            <w:pPr>
              <w:jc w:val="left"/>
              <w:rPr>
                <w:rFonts w:ascii="仿宋" w:hAnsi="仿宋" w:eastAsia="仿宋" w:cs="仿宋"/>
                <w:color w:val="000000"/>
              </w:rPr>
            </w:pPr>
            <w:r>
              <w:rPr>
                <w:rFonts w:hint="eastAsia" w:ascii="仿宋" w:hAnsi="仿宋" w:eastAsia="仿宋" w:cs="仿宋"/>
                <w:b/>
                <w:bCs/>
                <w:color w:val="000000"/>
              </w:rPr>
              <w:t xml:space="preserve">注：投标人（或制造商）</w:t>
            </w:r>
            <w:r>
              <w:rPr>
                <w:rFonts w:hint="eastAsia" w:ascii="仿宋" w:hAnsi="仿宋" w:eastAsia="仿宋" w:cs="仿宋"/>
                <w:b/>
                <w:bCs/>
              </w:rPr>
              <w:t xml:space="preserve">提供2022年1月1日以来（以报告出具时间为准），由国家认可的第三方检测机构，出具的原材料检验合格报告(每份检测报告需同时具有CMA及CNAS认证标志），全部提供得7分，每缺项或不符合要求扣1分，扣完为止。</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7</w:t>
            </w:r>
            <w:r/>
          </w:p>
        </w:tc>
      </w:tr>
      <w:tr>
        <w:trPr>
          <w:jc w:val="center"/>
          <w:trHeight w:val="139"/>
        </w:trPr>
        <w:tc>
          <w:tcPr>
            <w:tcW w:w="533"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成品</w:t>
            </w:r>
            <w:r/>
          </w:p>
          <w:p>
            <w:pPr>
              <w:jc w:val="center"/>
              <w:rPr>
                <w:rFonts w:ascii="仿宋" w:hAnsi="仿宋" w:eastAsia="仿宋" w:cs="仿宋"/>
              </w:rPr>
            </w:pPr>
            <w:r>
              <w:rPr>
                <w:rFonts w:hint="eastAsia" w:ascii="仿宋" w:hAnsi="仿宋" w:eastAsia="仿宋" w:cs="仿宋"/>
              </w:rPr>
              <w:t xml:space="preserve">检测</w:t>
            </w:r>
            <w:r/>
          </w:p>
          <w:p>
            <w:pPr>
              <w:jc w:val="center"/>
              <w:rPr>
                <w:rFonts w:ascii="仿宋" w:hAnsi="仿宋" w:eastAsia="仿宋" w:cs="仿宋"/>
              </w:rPr>
            </w:pPr>
            <w:r>
              <w:rPr>
                <w:rFonts w:hint="eastAsia" w:ascii="仿宋" w:hAnsi="仿宋" w:eastAsia="仿宋" w:cs="仿宋"/>
              </w:rPr>
              <w:t xml:space="preserve">报告</w:t>
            </w:r>
            <w:r/>
          </w:p>
          <w:p>
            <w:pPr>
              <w:jc w:val="center"/>
              <w:rPr>
                <w:rFonts w:ascii="仿宋" w:hAnsi="仿宋" w:eastAsia="仿宋" w:cs="仿宋"/>
              </w:rPr>
            </w:pPr>
            <w:r>
              <w:rPr>
                <w:rFonts w:ascii="仿宋" w:hAnsi="仿宋" w:eastAsia="仿宋" w:cs="仿宋"/>
              </w:rPr>
            </w:r>
            <w:r/>
          </w:p>
        </w:tc>
        <w:tc>
          <w:tcPr>
            <w:tcW w:w="6059" w:type="dxa"/>
            <w:vAlign w:val="center"/>
            <w:textDirection w:val="lrTb"/>
            <w:noWrap w:val="false"/>
          </w:tcPr>
          <w:p>
            <w:pPr>
              <w:jc w:val="left"/>
              <w:rPr>
                <w:rFonts w:ascii="仿宋" w:hAnsi="仿宋" w:eastAsia="仿宋" w:cs="仿宋"/>
                <w:color w:val="000000"/>
              </w:rPr>
            </w:pPr>
            <w:r>
              <w:rPr>
                <w:rFonts w:hint="eastAsia" w:ascii="仿宋" w:hAnsi="仿宋" w:eastAsia="仿宋" w:cs="仿宋"/>
                <w:b/>
                <w:bCs/>
                <w:color w:val="000000"/>
              </w:rPr>
              <w:t xml:space="preserve">①桌类：</w:t>
            </w:r>
            <w:r>
              <w:rPr>
                <w:rFonts w:hint="eastAsia" w:ascii="仿宋" w:hAnsi="仿宋" w:eastAsia="仿宋" w:cs="仿宋"/>
                <w:color w:val="000000"/>
              </w:rPr>
              <w:t xml:space="preserve">符合GB/T 35607-2024等标准，检测内容包括：外观、理化性能、力学性能符合标准要求；甲醛释放量符合国家标准；抗菌性能至少两个菌种抗菌率达到99%以上；阻燃等级达到1级；产品寿命、产品有害物质符合标准要求。</w:t>
            </w:r>
            <w:r/>
          </w:p>
          <w:p>
            <w:pPr>
              <w:jc w:val="left"/>
              <w:rPr>
                <w:rFonts w:ascii="仿宋" w:hAnsi="仿宋" w:eastAsia="仿宋" w:cs="仿宋"/>
                <w:b/>
                <w:bCs/>
                <w:color w:val="000000"/>
              </w:rPr>
            </w:pPr>
            <w:r>
              <w:rPr>
                <w:rFonts w:hint="eastAsia" w:ascii="仿宋" w:hAnsi="仿宋" w:eastAsia="仿宋" w:cs="仿宋"/>
                <w:b/>
                <w:bCs/>
                <w:color w:val="000000"/>
              </w:rPr>
              <w:t xml:space="preserve">②椅类：</w:t>
            </w:r>
            <w:r>
              <w:rPr>
                <w:rFonts w:hint="eastAsia" w:ascii="仿宋" w:hAnsi="仿宋" w:eastAsia="仿宋" w:cs="仿宋"/>
                <w:color w:val="000000"/>
              </w:rPr>
              <w:t xml:space="preserve">符合GB/T 35607-2024等标准，检测内容包括：外观、理化性能、力学性能符合标准要求；甲醛释放量符合国家标准；抗菌性能至少两个菌种抗菌率达到99%以上；阻燃等级达到1级；产品寿命、产品有害物质符合标准要求。</w:t>
            </w:r>
            <w:r/>
          </w:p>
          <w:p>
            <w:pPr>
              <w:jc w:val="left"/>
              <w:rPr>
                <w:rFonts w:ascii="仿宋" w:hAnsi="仿宋" w:eastAsia="仿宋" w:cs="仿宋"/>
                <w:color w:val="000000"/>
              </w:rPr>
            </w:pPr>
            <w:r>
              <w:rPr>
                <w:rFonts w:hint="eastAsia" w:ascii="仿宋" w:hAnsi="仿宋" w:eastAsia="仿宋" w:cs="仿宋"/>
                <w:b/>
                <w:bCs/>
                <w:color w:val="000000"/>
              </w:rPr>
              <w:t xml:space="preserve">③床类：</w:t>
            </w:r>
            <w:r>
              <w:rPr>
                <w:rFonts w:hint="eastAsia" w:ascii="仿宋" w:hAnsi="仿宋" w:eastAsia="仿宋" w:cs="仿宋"/>
                <w:color w:val="000000"/>
              </w:rPr>
              <w:t xml:space="preserve">符合GB/T 35607-2024等标准，检测内容包括：外观、理化性能、力学性能符合标准要求；甲醛释放量符合国家标准；抗菌性能至少两个菌种抗菌率达到99%以上；阻燃等级达到1级；产品寿命、产品有害物质符合标准要求；耐液体性（0.9%的氯化钠溶液消毒液)≥300h试验后起泡等级0级、剥落等级0级、粉化等级0级。</w:t>
            </w:r>
            <w:r/>
          </w:p>
          <w:p>
            <w:pPr>
              <w:jc w:val="left"/>
              <w:rPr>
                <w:rFonts w:ascii="仿宋" w:hAnsi="仿宋" w:eastAsia="仿宋" w:cs="仿宋"/>
              </w:rPr>
            </w:pPr>
            <w:r>
              <w:rPr>
                <w:rFonts w:hint="eastAsia" w:ascii="仿宋" w:hAnsi="仿宋" w:eastAsia="仿宋" w:cs="仿宋"/>
                <w:b/>
                <w:bCs/>
                <w:color w:val="000000"/>
              </w:rPr>
              <w:t xml:space="preserve">④柜类：</w:t>
            </w:r>
            <w:r>
              <w:rPr>
                <w:rFonts w:hint="eastAsia" w:ascii="仿宋" w:hAnsi="仿宋" w:eastAsia="仿宋" w:cs="仿宋"/>
                <w:color w:val="000000"/>
              </w:rPr>
              <w:t xml:space="preserve">符合GB/T 35607-2024等标准，检测内容包括：外观、力学性能、表面理化性能符合标准要求；甲醛释放量符合国家标准、TVOC≤0.3mg/m³；抗菌性能至少两个菌种抗菌率达到99%以上；阻燃等级达到1级。</w:t>
            </w:r>
            <w:r/>
          </w:p>
          <w:p>
            <w:pPr>
              <w:jc w:val="left"/>
              <w:rPr>
                <w:rFonts w:ascii="仿宋" w:hAnsi="仿宋" w:eastAsia="仿宋" w:cs="仿宋"/>
                <w:b/>
                <w:bCs/>
                <w:color w:val="000000"/>
              </w:rPr>
            </w:pPr>
            <w:r>
              <w:rPr>
                <w:rFonts w:hint="eastAsia" w:ascii="仿宋" w:hAnsi="仿宋" w:eastAsia="仿宋" w:cs="仿宋"/>
                <w:b/>
                <w:bCs/>
              </w:rPr>
              <w:t xml:space="preserve">⑤</w:t>
            </w:r>
            <w:r>
              <w:rPr>
                <w:rFonts w:hint="eastAsia" w:ascii="仿宋" w:hAnsi="仿宋" w:eastAsia="仿宋" w:cs="仿宋"/>
                <w:b/>
                <w:bCs/>
                <w:color w:val="000000"/>
              </w:rPr>
              <w:t xml:space="preserve">茶几：</w:t>
            </w:r>
            <w:r>
              <w:rPr>
                <w:rFonts w:hint="eastAsia" w:ascii="仿宋" w:hAnsi="仿宋" w:eastAsia="仿宋" w:cs="仿宋"/>
                <w:color w:val="000000"/>
              </w:rPr>
              <w:t xml:space="preserve">符合GB/T 35607-2024等标准，检测内容包括：外观、理化性能、力学性能符合标准要求；甲醛释放量符合国家标准；抗菌性能至少两个菌种抗菌率达到99%以上；阻燃等级达到1级；产品寿命、产品有害物质符合标准要求。</w:t>
            </w:r>
            <w:r/>
          </w:p>
          <w:p>
            <w:pPr>
              <w:jc w:val="left"/>
              <w:rPr>
                <w:rFonts w:ascii="仿宋" w:hAnsi="仿宋" w:eastAsia="仿宋" w:cs="仿宋"/>
                <w:color w:val="000000"/>
              </w:rPr>
            </w:pPr>
            <w:r>
              <w:rPr>
                <w:rFonts w:hint="eastAsia" w:ascii="仿宋" w:hAnsi="仿宋" w:eastAsia="仿宋" w:cs="仿宋"/>
                <w:b/>
                <w:bCs/>
              </w:rPr>
              <w:t xml:space="preserve">⑥</w:t>
            </w:r>
            <w:r>
              <w:rPr>
                <w:rFonts w:hint="eastAsia" w:ascii="仿宋" w:hAnsi="仿宋" w:eastAsia="仿宋" w:cs="仿宋"/>
                <w:b/>
                <w:bCs/>
                <w:color w:val="000000"/>
              </w:rPr>
              <w:t xml:space="preserve">床垫类：</w:t>
            </w:r>
            <w:r>
              <w:rPr>
                <w:rFonts w:hint="eastAsia" w:ascii="仿宋" w:hAnsi="仿宋" w:eastAsia="仿宋" w:cs="仿宋"/>
                <w:color w:val="000000"/>
              </w:rPr>
              <w:t xml:space="preserve">符合GB/T 35607-2024等标准，检测内容包括：外观性能、理化性能、安全性能、产品寿命符合标准要求；甲醛释放量符合国家标准；抗菌性能至少两个菌种抗菌率达到99%以上；阻燃等级达到1级；有机磷阻燃剂未检出。</w:t>
            </w:r>
            <w:r/>
          </w:p>
          <w:p>
            <w:pPr>
              <w:jc w:val="left"/>
              <w:rPr>
                <w:rFonts w:ascii="仿宋" w:hAnsi="仿宋" w:eastAsia="仿宋" w:cs="仿宋"/>
                <w:b/>
                <w:bCs/>
              </w:rPr>
            </w:pPr>
            <w:r>
              <w:rPr>
                <w:rFonts w:hint="eastAsia" w:ascii="仿宋" w:hAnsi="仿宋" w:eastAsia="仿宋" w:cs="仿宋"/>
                <w:b/>
                <w:bCs/>
                <w:color w:val="000000"/>
              </w:rPr>
              <w:t xml:space="preserve">注：投标人（或制造商）提供</w:t>
            </w:r>
            <w:r>
              <w:rPr>
                <w:rFonts w:hint="eastAsia" w:ascii="仿宋" w:hAnsi="仿宋" w:eastAsia="仿宋" w:cs="仿宋"/>
                <w:b/>
                <w:bCs/>
              </w:rPr>
              <w:t xml:space="preserve">2022年1月1日以来（以报告出具时间为准）</w:t>
            </w:r>
            <w:r>
              <w:rPr>
                <w:rFonts w:hint="eastAsia" w:ascii="仿宋" w:hAnsi="仿宋" w:eastAsia="仿宋" w:cs="仿宋"/>
                <w:b/>
                <w:bCs/>
                <w:color w:val="000000"/>
              </w:rPr>
              <w:t xml:space="preserve">，由国家认可的第三方检测机构，出具的成品抽样检验合格报告(每份检测报告需同时具有CMA及CNAS认证标志），全部提供得9分，每缺项或不符合要求扣1.5分，扣完为止。</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9</w:t>
            </w:r>
            <w:r/>
          </w:p>
        </w:tc>
      </w:tr>
      <w:tr>
        <w:trPr>
          <w:jc w:val="center"/>
          <w:trHeight w:val="139"/>
        </w:trPr>
        <w:tc>
          <w:tcPr>
            <w:tcW w:w="533" w:type="dxa"/>
            <w:vAlign w:val="center"/>
            <w:textDirection w:val="lrTb"/>
            <w:noWrap w:val="false"/>
          </w:tcPr>
          <w:p>
            <w:pPr>
              <w:jc w:val="center"/>
              <w:rPr>
                <w:rFonts w:ascii="宋体" w:hAnsi="宋体" w:cs="宋体"/>
              </w:rPr>
            </w:pPr>
            <w:r>
              <w:rPr>
                <w:rFonts w:hint="eastAsia" w:ascii="宋体" w:hAnsi="宋体" w:cs="宋体"/>
              </w:rPr>
              <w:t xml:space="preserve">5</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企业</w:t>
            </w:r>
            <w:r/>
          </w:p>
          <w:p>
            <w:pPr>
              <w:jc w:val="center"/>
              <w:rPr>
                <w:rFonts w:ascii="仿宋" w:hAnsi="仿宋" w:eastAsia="仿宋" w:cs="仿宋"/>
              </w:rPr>
            </w:pPr>
            <w:r>
              <w:rPr>
                <w:rFonts w:hint="eastAsia" w:ascii="仿宋" w:hAnsi="仿宋" w:eastAsia="仿宋" w:cs="仿宋"/>
              </w:rPr>
              <w:t xml:space="preserve">业绩</w:t>
            </w:r>
            <w:r/>
          </w:p>
        </w:tc>
        <w:tc>
          <w:tcPr>
            <w:tcW w:w="6059" w:type="dxa"/>
            <w:vAlign w:val="center"/>
            <w:textDirection w:val="lrTb"/>
            <w:noWrap w:val="false"/>
          </w:tcPr>
          <w:p>
            <w:pPr>
              <w:jc w:val="left"/>
              <w:rPr>
                <w:rFonts w:ascii="仿宋" w:hAnsi="仿宋" w:eastAsia="仿宋" w:cs="仿宋"/>
              </w:rPr>
            </w:pPr>
            <w:r>
              <w:rPr>
                <w:rFonts w:hint="eastAsia" w:ascii="仿宋" w:hAnsi="仿宋" w:eastAsia="仿宋" w:cs="仿宋"/>
                <w:b/>
                <w:bCs/>
              </w:rPr>
              <w:t xml:space="preserve">投标人（或制造商）</w:t>
            </w:r>
            <w:r>
              <w:rPr>
                <w:rFonts w:hint="eastAsia" w:ascii="仿宋" w:hAnsi="仿宋" w:eastAsia="仿宋" w:cs="仿宋"/>
              </w:rPr>
              <w:t xml:space="preserve">自2022年01月01日以来（以合同签订时间为准），投标人完成过同类办公家具项目业绩的，每提供一份得1分，最高得5分。</w:t>
            </w:r>
            <w:r/>
          </w:p>
          <w:p>
            <w:pPr>
              <w:jc w:val="left"/>
              <w:rPr>
                <w:rFonts w:ascii="仿宋" w:hAnsi="仿宋" w:eastAsia="仿宋" w:cs="仿宋"/>
              </w:rPr>
            </w:pPr>
            <w:r>
              <w:rPr>
                <w:rFonts w:hint="eastAsia" w:ascii="仿宋" w:hAnsi="仿宋" w:eastAsia="仿宋" w:cs="仿宋"/>
                <w:b/>
                <w:bCs/>
              </w:rPr>
              <w:t xml:space="preserve">注：投标文件中须同时提供中标（成交）通知书、合同(主要内容、标的、签订时间、盖章页清晰可见)和验收报告（加盖供应商公章），否则该业绩不得分。</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5</w:t>
            </w:r>
            <w:r/>
          </w:p>
        </w:tc>
      </w:tr>
      <w:tr>
        <w:trPr>
          <w:jc w:val="center"/>
          <w:trHeight w:val="323"/>
        </w:trPr>
        <w:tc>
          <w:tcPr>
            <w:tcW w:w="533" w:type="dxa"/>
            <w:vAlign w:val="center"/>
            <w:textDirection w:val="lrTb"/>
            <w:noWrap w:val="false"/>
          </w:tcPr>
          <w:p>
            <w:pPr>
              <w:jc w:val="center"/>
              <w:rPr>
                <w:rFonts w:ascii="宋体" w:hAnsi="宋体" w:cs="宋体"/>
              </w:rPr>
            </w:pPr>
            <w:r>
              <w:rPr>
                <w:rFonts w:hint="eastAsia" w:ascii="宋体" w:hAnsi="宋体" w:cs="宋体"/>
              </w:rPr>
              <w:t xml:space="preserve">6</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项目实施方案</w:t>
            </w:r>
            <w:r/>
          </w:p>
        </w:tc>
        <w:tc>
          <w:tcPr>
            <w:tcW w:w="6059" w:type="dxa"/>
            <w:vAlign w:val="center"/>
            <w:textDirection w:val="lrTb"/>
            <w:noWrap w:val="false"/>
          </w:tcPr>
          <w:p>
            <w:pPr>
              <w:jc w:val="left"/>
              <w:rPr>
                <w:rFonts w:ascii="仿宋" w:hAnsi="仿宋" w:eastAsia="仿宋" w:cs="仿宋"/>
                <w:b/>
                <w:bCs/>
              </w:rPr>
            </w:pPr>
            <w:r>
              <w:rPr>
                <w:rFonts w:hint="eastAsia" w:ascii="仿宋" w:hAnsi="仿宋" w:eastAsia="仿宋" w:cs="仿宋"/>
                <w:b/>
                <w:bCs/>
              </w:rPr>
              <w:t xml:space="preserve">投标人针对本项目制定实施方案，主要内容包括：</w:t>
            </w:r>
            <w:r/>
          </w:p>
          <w:p>
            <w:pPr>
              <w:jc w:val="left"/>
              <w:rPr>
                <w:rFonts w:ascii="仿宋" w:hAnsi="仿宋" w:eastAsia="仿宋" w:cs="仿宋"/>
                <w:b/>
                <w:bCs/>
              </w:rPr>
            </w:pPr>
            <w:r>
              <w:rPr>
                <w:rFonts w:hint="eastAsia" w:ascii="仿宋" w:hAnsi="仿宋" w:eastAsia="仿宋" w:cs="仿宋"/>
                <w:b/>
                <w:bCs/>
              </w:rPr>
              <w:t xml:space="preserve">(1)产品生产加工方案；</w:t>
            </w:r>
            <w:r/>
          </w:p>
          <w:p>
            <w:pPr>
              <w:jc w:val="left"/>
              <w:rPr>
                <w:rFonts w:ascii="仿宋" w:hAnsi="仿宋" w:eastAsia="仿宋" w:cs="仿宋"/>
                <w:b/>
                <w:bCs/>
              </w:rPr>
            </w:pPr>
            <w:r>
              <w:rPr>
                <w:rFonts w:hint="eastAsia" w:ascii="仿宋" w:hAnsi="仿宋" w:eastAsia="仿宋" w:cs="仿宋"/>
                <w:b/>
                <w:bCs/>
              </w:rPr>
              <w:t xml:space="preserve">(2)产品包装运输方案、工期控制方案、安装调试方案；</w:t>
            </w:r>
            <w:r/>
          </w:p>
          <w:p>
            <w:pPr>
              <w:jc w:val="left"/>
              <w:rPr>
                <w:rFonts w:ascii="仿宋" w:hAnsi="仿宋" w:eastAsia="仿宋" w:cs="仿宋"/>
                <w:b/>
                <w:bCs/>
              </w:rPr>
            </w:pPr>
            <w:r>
              <w:rPr>
                <w:rFonts w:hint="eastAsia" w:ascii="仿宋" w:hAnsi="仿宋" w:eastAsia="仿宋" w:cs="仿宋"/>
                <w:b/>
                <w:bCs/>
              </w:rPr>
              <w:t xml:space="preserve">(3)成品保护方案、质量控制方案等。 </w:t>
            </w:r>
            <w:r/>
          </w:p>
          <w:p>
            <w:pPr>
              <w:jc w:val="left"/>
              <w:rPr>
                <w:rFonts w:ascii="仿宋" w:hAnsi="仿宋" w:eastAsia="仿宋" w:cs="仿宋"/>
              </w:rPr>
            </w:pPr>
            <w:r>
              <w:rPr>
                <w:rFonts w:hint="eastAsia" w:ascii="仿宋" w:hAnsi="仿宋" w:eastAsia="仿宋" w:cs="仿宋"/>
              </w:rPr>
              <w:t xml:space="preserve">方案内容完整详实，涵盖上述全部内容且细化制定，有明确的时间节点、交货时间和质量控制，运行机制健全且优于采购需求的，得9-12分；方案内容涵盖上述全部内容但内容不具体，有涉及时间节点、交货时间和质量控制，内容表述有一定的偏差，但不影响实质性意思表达，能够满足采购需求的，得5-8分；方案内容涵盖上述部分内容且简单笼统，但承诺经过优化可实现采购需求的，得1-4分。没有内容或其情况不满足招标文件需求的不得分。</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12</w:t>
            </w:r>
            <w:r/>
          </w:p>
        </w:tc>
      </w:tr>
      <w:tr>
        <w:trPr>
          <w:jc w:val="center"/>
          <w:trHeight w:val="323"/>
        </w:trPr>
        <w:tc>
          <w:tcPr>
            <w:tcW w:w="533" w:type="dxa"/>
            <w:vAlign w:val="center"/>
            <w:textDirection w:val="lrTb"/>
            <w:noWrap w:val="false"/>
          </w:tcPr>
          <w:p>
            <w:pPr>
              <w:jc w:val="center"/>
              <w:rPr>
                <w:rFonts w:ascii="宋体" w:hAnsi="宋体" w:cs="宋体"/>
              </w:rPr>
            </w:pPr>
            <w:r>
              <w:rPr>
                <w:rFonts w:hint="eastAsia" w:ascii="宋体" w:hAnsi="宋体" w:cs="宋体"/>
              </w:rPr>
              <w:t xml:space="preserve">7</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质量、工期进度保证措施</w:t>
            </w:r>
            <w:r/>
          </w:p>
        </w:tc>
        <w:tc>
          <w:tcPr>
            <w:tcW w:w="6059" w:type="dxa"/>
            <w:vAlign w:val="center"/>
            <w:textDirection w:val="lrTb"/>
            <w:noWrap w:val="false"/>
          </w:tcPr>
          <w:p>
            <w:pPr>
              <w:jc w:val="left"/>
              <w:rPr>
                <w:rFonts w:ascii="仿宋" w:hAnsi="仿宋" w:eastAsia="仿宋" w:cs="仿宋"/>
                <w:b/>
                <w:bCs/>
              </w:rPr>
            </w:pPr>
            <w:r>
              <w:rPr>
                <w:rFonts w:hint="eastAsia" w:ascii="仿宋" w:hAnsi="仿宋" w:eastAsia="仿宋" w:cs="仿宋"/>
                <w:b/>
                <w:bCs/>
              </w:rPr>
              <w:t xml:space="preserve">投标人针对本项目制定质量控制措施、工期保障措施，措施中至少应包含：（1）原材料渠道保障；（2）生产线和设备保障；（3）加工排产进度控制方案；（4）配送安装方案；（5）时间进度安排等内容：</w:t>
            </w:r>
            <w:r/>
          </w:p>
          <w:p>
            <w:pPr>
              <w:rPr>
                <w:rFonts w:ascii="仿宋" w:hAnsi="仿宋" w:eastAsia="仿宋" w:cs="仿宋"/>
                <w:lang w:val="zh-CN"/>
              </w:rPr>
            </w:pPr>
            <w:r>
              <w:rPr>
                <w:rFonts w:hint="eastAsia" w:ascii="仿宋" w:hAnsi="仿宋" w:eastAsia="仿宋" w:cs="仿宋"/>
                <w:lang w:val="zh-CN"/>
              </w:rPr>
              <w:t xml:space="preserve">①有完善的质量控制和工期保障措施内容，原材料正规可追溯源、生产设备安全有保障，配送安装、加工排产、时间进度措施完整合理、可行性强的得</w:t>
            </w:r>
            <w:r>
              <w:rPr>
                <w:rFonts w:hint="eastAsia" w:ascii="仿宋" w:hAnsi="仿宋" w:eastAsia="仿宋" w:cs="仿宋"/>
              </w:rPr>
              <w:t xml:space="preserve">9-12</w:t>
            </w:r>
            <w:r>
              <w:rPr>
                <w:rFonts w:hint="eastAsia" w:ascii="仿宋" w:hAnsi="仿宋" w:eastAsia="仿宋" w:cs="仿宋"/>
                <w:lang w:val="zh-CN"/>
              </w:rPr>
              <w:t xml:space="preserve">分；</w:t>
            </w:r>
            <w:r/>
          </w:p>
          <w:p>
            <w:pPr>
              <w:rPr>
                <w:rFonts w:ascii="仿宋" w:hAnsi="仿宋" w:eastAsia="仿宋" w:cs="仿宋"/>
                <w:lang w:val="zh-CN"/>
              </w:rPr>
            </w:pPr>
            <w:r>
              <w:rPr>
                <w:rFonts w:hint="eastAsia" w:ascii="仿宋" w:hAnsi="仿宋" w:eastAsia="仿宋" w:cs="仿宋"/>
                <w:lang w:val="zh-CN"/>
              </w:rPr>
              <w:t xml:space="preserve">②质量控制和工期保障措施内容完整，原材料渠道有保证、生产设备安全有一定的保障，配送安装、加工排产、时间进度措施完整能实施的得</w:t>
            </w:r>
            <w:r>
              <w:rPr>
                <w:rFonts w:hint="eastAsia" w:ascii="仿宋" w:hAnsi="仿宋" w:eastAsia="仿宋" w:cs="仿宋"/>
              </w:rPr>
              <w:t xml:space="preserve">5-8</w:t>
            </w:r>
            <w:r>
              <w:rPr>
                <w:rFonts w:hint="eastAsia" w:ascii="仿宋" w:hAnsi="仿宋" w:eastAsia="仿宋" w:cs="仿宋"/>
                <w:lang w:val="zh-CN"/>
              </w:rPr>
              <w:t xml:space="preserve">分；</w:t>
            </w:r>
            <w:r/>
          </w:p>
          <w:p>
            <w:pPr>
              <w:rPr>
                <w:rFonts w:ascii="仿宋" w:hAnsi="仿宋" w:eastAsia="仿宋" w:cs="仿宋"/>
                <w:lang w:val="zh-CN"/>
              </w:rPr>
            </w:pPr>
            <w:r>
              <w:rPr>
                <w:rFonts w:hint="eastAsia" w:ascii="仿宋" w:hAnsi="仿宋" w:eastAsia="仿宋" w:cs="仿宋"/>
                <w:lang w:val="zh-CN"/>
              </w:rPr>
              <w:t xml:space="preserve">③质量控制和工期保障措施内容</w:t>
            </w:r>
            <w:r>
              <w:rPr>
                <w:rFonts w:hint="eastAsia" w:ascii="仿宋" w:hAnsi="仿宋" w:eastAsia="仿宋" w:cs="仿宋"/>
              </w:rPr>
              <w:t xml:space="preserve">简单笼统，</w:t>
            </w:r>
            <w:r>
              <w:rPr>
                <w:rFonts w:hint="eastAsia" w:ascii="仿宋" w:hAnsi="仿宋" w:eastAsia="仿宋" w:cs="仿宋"/>
                <w:lang w:val="zh-CN"/>
              </w:rPr>
              <w:t xml:space="preserve">原材料无法确定渠道正规、生产设备安全保障能力差，配送安装、加工排产、时间进度措施不完整，可行性差的得</w:t>
            </w:r>
            <w:r>
              <w:rPr>
                <w:rFonts w:hint="eastAsia" w:ascii="仿宋" w:hAnsi="仿宋" w:eastAsia="仿宋" w:cs="仿宋"/>
              </w:rPr>
              <w:t xml:space="preserve">1-4</w:t>
            </w:r>
            <w:r>
              <w:rPr>
                <w:rFonts w:hint="eastAsia" w:ascii="仿宋" w:hAnsi="仿宋" w:eastAsia="仿宋" w:cs="仿宋"/>
                <w:lang w:val="zh-CN"/>
              </w:rPr>
              <w:t xml:space="preserve">分；</w:t>
            </w:r>
            <w:r/>
          </w:p>
          <w:p>
            <w:pPr>
              <w:pStyle w:val="823"/>
              <w:ind w:firstLine="0"/>
              <w:jc w:val="left"/>
              <w:spacing w:line="240" w:lineRule="auto"/>
              <w:rPr>
                <w:rFonts w:ascii="仿宋" w:hAnsi="仿宋" w:eastAsia="仿宋" w:cs="仿宋"/>
                <w:sz w:val="21"/>
                <w:szCs w:val="21"/>
              </w:rPr>
            </w:pPr>
            <w:r>
              <w:rPr>
                <w:rFonts w:hint="eastAsia" w:ascii="仿宋" w:hAnsi="仿宋" w:eastAsia="仿宋" w:cs="仿宋"/>
                <w:sz w:val="21"/>
                <w:szCs w:val="21"/>
              </w:rPr>
              <w:t xml:space="preserve">④未提供的不得分。</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12</w:t>
            </w:r>
            <w:r/>
          </w:p>
        </w:tc>
      </w:tr>
      <w:tr>
        <w:trPr>
          <w:jc w:val="center"/>
          <w:trHeight w:val="1262"/>
        </w:trPr>
        <w:tc>
          <w:tcPr>
            <w:tcW w:w="533" w:type="dxa"/>
            <w:vAlign w:val="center"/>
            <w:textDirection w:val="lrTb"/>
            <w:noWrap w:val="false"/>
          </w:tcPr>
          <w:p>
            <w:pPr>
              <w:jc w:val="center"/>
              <w:rPr>
                <w:rFonts w:ascii="宋体" w:hAnsi="宋体" w:cs="宋体"/>
              </w:rPr>
            </w:pPr>
            <w:r>
              <w:rPr>
                <w:rFonts w:hint="eastAsia" w:ascii="宋体" w:hAnsi="宋体" w:cs="宋体"/>
              </w:rPr>
              <w:t xml:space="preserve">8</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售后</w:t>
            </w:r>
            <w:r/>
          </w:p>
          <w:p>
            <w:pPr>
              <w:jc w:val="center"/>
              <w:rPr>
                <w:rFonts w:ascii="仿宋" w:hAnsi="仿宋" w:eastAsia="仿宋" w:cs="仿宋"/>
              </w:rPr>
            </w:pPr>
            <w:r>
              <w:rPr>
                <w:rFonts w:hint="eastAsia" w:ascii="仿宋" w:hAnsi="仿宋" w:eastAsia="仿宋" w:cs="仿宋"/>
              </w:rPr>
              <w:t xml:space="preserve">服务</w:t>
            </w:r>
            <w:r/>
          </w:p>
        </w:tc>
        <w:tc>
          <w:tcPr>
            <w:tcW w:w="6059" w:type="dxa"/>
            <w:vAlign w:val="center"/>
            <w:textDirection w:val="lrTb"/>
            <w:noWrap w:val="false"/>
          </w:tcPr>
          <w:p>
            <w:pPr>
              <w:jc w:val="left"/>
              <w:rPr>
                <w:rFonts w:ascii="仿宋" w:hAnsi="仿宋" w:eastAsia="仿宋" w:cs="仿宋"/>
                <w:b/>
                <w:bCs/>
              </w:rPr>
            </w:pPr>
            <w:r>
              <w:rPr>
                <w:rFonts w:hint="eastAsia" w:ascii="仿宋" w:hAnsi="仿宋" w:eastAsia="仿宋" w:cs="仿宋"/>
                <w:b/>
                <w:bCs/>
                <w:color w:val="000000"/>
              </w:rPr>
              <w:t xml:space="preserve">根据投标供应商针对本次项目的售后服务方案包括但不限于：响应时间、到场时间、人员调配、产品使用培训、维护保养、指导方案、安全保障及应急措施、售后承诺及优惠条件等内容进行评分</w:t>
            </w:r>
            <w:r>
              <w:rPr>
                <w:rFonts w:hint="eastAsia" w:ascii="仿宋" w:hAnsi="仿宋" w:eastAsia="仿宋" w:cs="仿宋"/>
                <w:b/>
                <w:bCs/>
              </w:rPr>
              <w:t xml:space="preserve">：</w:t>
            </w:r>
            <w:r/>
          </w:p>
          <w:p>
            <w:pPr>
              <w:rPr>
                <w:rFonts w:ascii="仿宋" w:hAnsi="仿宋" w:eastAsia="仿宋" w:cs="仿宋"/>
                <w:lang w:val="zh-CN"/>
              </w:rPr>
            </w:pPr>
            <w:r>
              <w:rPr>
                <w:rFonts w:hint="eastAsia" w:ascii="仿宋" w:hAnsi="仿宋" w:eastAsia="仿宋" w:cs="仿宋"/>
                <w:lang w:val="zh-CN"/>
              </w:rPr>
              <w:t xml:space="preserve">①</w:t>
            </w:r>
            <w:r>
              <w:rPr>
                <w:rFonts w:hint="eastAsia" w:ascii="仿宋" w:hAnsi="仿宋" w:eastAsia="仿宋" w:cs="仿宋"/>
              </w:rPr>
              <w:t xml:space="preserve">涵盖上述全部内容且细化制定，</w:t>
            </w:r>
            <w:r>
              <w:rPr>
                <w:rFonts w:hint="eastAsia" w:ascii="仿宋" w:hAnsi="仿宋" w:eastAsia="仿宋" w:cs="仿宋"/>
                <w:lang w:val="zh-CN"/>
              </w:rPr>
              <w:t xml:space="preserve">有完善的服务方案及承诺，故障响应、解决方案及人员到场时间合理高效，有高效的安全保障和应急措施，有充足的专业技术人员指导或培训的得</w:t>
            </w:r>
            <w:r>
              <w:rPr>
                <w:rFonts w:hint="eastAsia" w:ascii="仿宋" w:hAnsi="仿宋" w:eastAsia="仿宋" w:cs="仿宋"/>
              </w:rPr>
              <w:t xml:space="preserve">5-7</w:t>
            </w:r>
            <w:r>
              <w:rPr>
                <w:rFonts w:hint="eastAsia" w:ascii="仿宋" w:hAnsi="仿宋" w:eastAsia="仿宋" w:cs="仿宋"/>
                <w:lang w:val="zh-CN"/>
              </w:rPr>
              <w:t xml:space="preserve">分；</w:t>
            </w:r>
            <w:r/>
          </w:p>
          <w:p>
            <w:pPr>
              <w:rPr>
                <w:rFonts w:ascii="仿宋" w:hAnsi="仿宋" w:eastAsia="仿宋" w:cs="仿宋"/>
                <w:lang w:val="zh-CN"/>
              </w:rPr>
            </w:pPr>
            <w:r>
              <w:rPr>
                <w:rFonts w:hint="eastAsia" w:ascii="仿宋" w:hAnsi="仿宋" w:eastAsia="仿宋" w:cs="仿宋"/>
                <w:lang w:val="zh-CN"/>
              </w:rPr>
              <w:t xml:space="preserve">②</w:t>
            </w:r>
            <w:r>
              <w:rPr>
                <w:rFonts w:hint="eastAsia" w:ascii="仿宋" w:hAnsi="仿宋" w:eastAsia="仿宋" w:cs="仿宋"/>
              </w:rPr>
              <w:t xml:space="preserve">方案内容涵盖上述全部内容但内容不具体</w:t>
            </w:r>
            <w:r>
              <w:rPr>
                <w:rFonts w:hint="eastAsia" w:ascii="仿宋" w:hAnsi="仿宋" w:eastAsia="仿宋" w:cs="仿宋"/>
                <w:lang w:val="zh-CN"/>
              </w:rPr>
              <w:t xml:space="preserve">完整，服务方案及承诺，故障响应、解决方案及人员到场时间合理，有安全保障和应急措施，有专业技术人员培训指导的得</w:t>
            </w:r>
            <w:r>
              <w:rPr>
                <w:rFonts w:hint="eastAsia" w:ascii="仿宋" w:hAnsi="仿宋" w:eastAsia="仿宋" w:cs="仿宋"/>
              </w:rPr>
              <w:t xml:space="preserve">3-4</w:t>
            </w:r>
            <w:r>
              <w:rPr>
                <w:rFonts w:hint="eastAsia" w:ascii="仿宋" w:hAnsi="仿宋" w:eastAsia="仿宋" w:cs="仿宋"/>
                <w:lang w:val="zh-CN"/>
              </w:rPr>
              <w:t xml:space="preserve">分；</w:t>
            </w:r>
            <w:r/>
          </w:p>
          <w:p>
            <w:pPr>
              <w:rPr>
                <w:rFonts w:ascii="仿宋" w:hAnsi="仿宋" w:eastAsia="仿宋" w:cs="仿宋"/>
                <w:lang w:val="zh-CN"/>
              </w:rPr>
            </w:pPr>
            <w:r>
              <w:rPr>
                <w:rFonts w:hint="eastAsia" w:ascii="仿宋" w:hAnsi="仿宋" w:eastAsia="仿宋" w:cs="仿宋"/>
                <w:lang w:val="zh-CN"/>
              </w:rPr>
              <w:t xml:space="preserve">③</w:t>
            </w:r>
            <w:r>
              <w:rPr>
                <w:rFonts w:hint="eastAsia" w:ascii="仿宋" w:hAnsi="仿宋" w:eastAsia="仿宋" w:cs="仿宋"/>
              </w:rPr>
              <w:t xml:space="preserve">方案内容涵盖上述部分内容且简单笼统，</w:t>
            </w:r>
            <w:r>
              <w:rPr>
                <w:rFonts w:hint="eastAsia" w:ascii="仿宋" w:hAnsi="仿宋" w:eastAsia="仿宋" w:cs="仿宋"/>
                <w:lang w:val="zh-CN"/>
              </w:rPr>
              <w:t xml:space="preserve">服务方案及承诺内容简单漏项，故障响应、解决方案及人员到场时间不及时，安全保障和应急措施不完善，专业技术人员培训指导不充分</w:t>
            </w:r>
            <w:r>
              <w:rPr>
                <w:rFonts w:hint="eastAsia" w:ascii="仿宋" w:hAnsi="仿宋" w:eastAsia="仿宋" w:cs="仿宋"/>
              </w:rPr>
              <w:t xml:space="preserve">的</w:t>
            </w:r>
            <w:r>
              <w:rPr>
                <w:rFonts w:hint="eastAsia" w:ascii="仿宋" w:hAnsi="仿宋" w:eastAsia="仿宋" w:cs="仿宋"/>
                <w:lang w:val="zh-CN"/>
              </w:rPr>
              <w:t xml:space="preserve">得</w:t>
            </w:r>
            <w:r>
              <w:rPr>
                <w:rFonts w:hint="eastAsia" w:ascii="仿宋" w:hAnsi="仿宋" w:eastAsia="仿宋" w:cs="仿宋"/>
              </w:rPr>
              <w:t xml:space="preserve">1-2</w:t>
            </w:r>
            <w:r>
              <w:rPr>
                <w:rFonts w:hint="eastAsia" w:ascii="仿宋" w:hAnsi="仿宋" w:eastAsia="仿宋" w:cs="仿宋"/>
                <w:lang w:val="zh-CN"/>
              </w:rPr>
              <w:t xml:space="preserve">分；</w:t>
            </w:r>
            <w:r/>
          </w:p>
          <w:p>
            <w:pPr>
              <w:jc w:val="left"/>
              <w:rPr>
                <w:rFonts w:ascii="仿宋" w:hAnsi="仿宋" w:eastAsia="仿宋" w:cs="仿宋"/>
              </w:rPr>
            </w:pPr>
            <w:r>
              <w:rPr>
                <w:rFonts w:hint="eastAsia" w:ascii="仿宋" w:hAnsi="仿宋" w:eastAsia="仿宋" w:cs="仿宋"/>
              </w:rPr>
              <w:t xml:space="preserve">④未提供的不得分。</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7</w:t>
            </w:r>
            <w:r/>
          </w:p>
        </w:tc>
      </w:tr>
      <w:tr>
        <w:trPr>
          <w:jc w:val="center"/>
          <w:trHeight w:val="768"/>
        </w:trPr>
        <w:tc>
          <w:tcPr>
            <w:tcW w:w="533" w:type="dxa"/>
            <w:vAlign w:val="center"/>
            <w:textDirection w:val="lrTb"/>
            <w:noWrap w:val="false"/>
          </w:tcPr>
          <w:p>
            <w:pPr>
              <w:jc w:val="center"/>
              <w:rPr>
                <w:rFonts w:ascii="宋体" w:hAnsi="宋体" w:cs="宋体"/>
              </w:rPr>
            </w:pPr>
            <w:r>
              <w:rPr>
                <w:rFonts w:hint="eastAsia" w:ascii="宋体" w:hAnsi="宋体" w:cs="宋体"/>
              </w:rPr>
              <w:t xml:space="preserve">9</w:t>
            </w:r>
            <w:r/>
          </w:p>
        </w:tc>
        <w:tc>
          <w:tcPr>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质保</w:t>
            </w:r>
            <w:r/>
          </w:p>
          <w:p>
            <w:pPr>
              <w:jc w:val="center"/>
              <w:rPr>
                <w:rFonts w:ascii="仿宋" w:hAnsi="仿宋" w:eastAsia="仿宋" w:cs="仿宋"/>
              </w:rPr>
            </w:pPr>
            <w:r>
              <w:rPr>
                <w:rFonts w:hint="eastAsia" w:ascii="仿宋" w:hAnsi="仿宋" w:eastAsia="仿宋" w:cs="仿宋"/>
              </w:rPr>
              <w:t xml:space="preserve">期限</w:t>
            </w:r>
            <w:r/>
          </w:p>
        </w:tc>
        <w:tc>
          <w:tcPr>
            <w:tcW w:w="6059" w:type="dxa"/>
            <w:vAlign w:val="center"/>
            <w:textDirection w:val="lrTb"/>
            <w:noWrap w:val="false"/>
          </w:tcPr>
          <w:p>
            <w:pPr>
              <w:rPr>
                <w:rFonts w:ascii="仿宋" w:hAnsi="仿宋" w:eastAsia="仿宋" w:cs="仿宋"/>
              </w:rPr>
            </w:pPr>
            <w:r>
              <w:rPr>
                <w:rFonts w:hint="eastAsia" w:ascii="仿宋" w:hAnsi="仿宋" w:eastAsia="仿宋" w:cs="仿宋"/>
              </w:rPr>
              <w:t xml:space="preserve">投标人在采购需求要求的2年免费质保期限基础上，每增加1年免费维保期限的得1分，最高得4分。</w:t>
            </w:r>
            <w:r/>
          </w:p>
          <w:p>
            <w:pPr>
              <w:rPr>
                <w:rFonts w:ascii="仿宋" w:hAnsi="仿宋" w:eastAsia="仿宋" w:cs="仿宋"/>
              </w:rPr>
            </w:pPr>
            <w:r>
              <w:rPr>
                <w:rFonts w:hint="eastAsia" w:ascii="仿宋" w:hAnsi="仿宋" w:eastAsia="仿宋" w:cs="仿宋"/>
                <w:b/>
                <w:bCs/>
              </w:rPr>
              <w:t xml:space="preserve">提供承诺书(格式自拟)，未提供不得分，免费维保增加不足一年的不计分。</w:t>
            </w:r>
            <w:r/>
          </w:p>
        </w:tc>
        <w:tc>
          <w:tcPr>
            <w:tcW w:w="826" w:type="dxa"/>
            <w:vAlign w:val="center"/>
            <w:textDirection w:val="lrTb"/>
            <w:noWrap w:val="false"/>
          </w:tcPr>
          <w:p>
            <w:pPr>
              <w:jc w:val="center"/>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4</w:t>
            </w:r>
            <w:r/>
          </w:p>
        </w:tc>
      </w:tr>
      <w:tr>
        <w:trPr>
          <w:jc w:val="center"/>
          <w:trHeight w:val="1142"/>
        </w:trPr>
        <w:tc>
          <w:tcPr>
            <w:shd w:val="clear" w:color="auto" w:fill="auto"/>
            <w:tcW w:w="533" w:type="dxa"/>
            <w:vAlign w:val="center"/>
            <w:textDirection w:val="lrTb"/>
            <w:noWrap w:val="false"/>
          </w:tcPr>
          <w:p>
            <w:pPr>
              <w:jc w:val="center"/>
              <w:rPr>
                <w:rFonts w:ascii="宋体" w:hAnsi="宋体" w:cs="宋体"/>
              </w:rPr>
            </w:pPr>
            <w:r>
              <w:rPr>
                <w:rFonts w:hint="eastAsia" w:ascii="宋体" w:hAnsi="宋体" w:cs="宋体"/>
              </w:rPr>
              <w:t xml:space="preserve">10</w:t>
            </w:r>
            <w:r/>
          </w:p>
        </w:tc>
        <w:tc>
          <w:tcPr>
            <w:shd w:val="clear" w:color="auto" w:fill="auto"/>
            <w:tcW w:w="10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节能</w:t>
            </w:r>
            <w:r/>
          </w:p>
          <w:p>
            <w:pPr>
              <w:jc w:val="center"/>
              <w:rPr>
                <w:rFonts w:ascii="仿宋" w:hAnsi="仿宋" w:eastAsia="仿宋" w:cs="仿宋"/>
              </w:rPr>
            </w:pPr>
            <w:r>
              <w:rPr>
                <w:rFonts w:hint="eastAsia" w:ascii="仿宋" w:hAnsi="仿宋" w:eastAsia="仿宋" w:cs="仿宋"/>
              </w:rPr>
              <w:t xml:space="preserve">环保</w:t>
            </w:r>
            <w:r/>
          </w:p>
        </w:tc>
        <w:tc>
          <w:tcPr>
            <w:shd w:val="clear" w:color="000000" w:fill="ffffff"/>
            <w:tcW w:w="6059" w:type="dxa"/>
            <w:vAlign w:val="center"/>
            <w:textDirection w:val="lrTb"/>
            <w:noWrap w:val="false"/>
          </w:tcPr>
          <w:p>
            <w:pPr>
              <w:jc w:val="left"/>
              <w:rPr>
                <w:rFonts w:ascii="仿宋" w:hAnsi="仿宋" w:eastAsia="仿宋" w:cs="仿宋"/>
              </w:rPr>
            </w:pPr>
            <w:r>
              <w:rPr>
                <w:rFonts w:hint="eastAsia" w:ascii="仿宋" w:hAnsi="仿宋" w:eastAsia="仿宋" w:cs="仿宋"/>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rPr>
                <w:rFonts w:ascii="仿宋" w:hAnsi="仿宋" w:eastAsia="仿宋" w:cs="仿宋"/>
              </w:rPr>
            </w:pPr>
            <w:r>
              <w:rPr>
                <w:rFonts w:hint="eastAsia" w:ascii="仿宋" w:hAnsi="仿宋" w:eastAsia="仿宋" w:cs="仿宋"/>
              </w:rPr>
              <w:t xml:space="preserve">②投标产品属于财政部、生态环境部公布的“环境标志产品品目清单”范围内的，投标人提供国家确定的认证机构出具的、处于有效期内的该环保产品认证证书复印件的，有1个得0.5分，最多得1分。</w:t>
            </w:r>
            <w:r/>
          </w:p>
          <w:p>
            <w:pPr>
              <w:jc w:val="left"/>
              <w:rPr>
                <w:rFonts w:ascii="仿宋" w:hAnsi="仿宋" w:eastAsia="仿宋" w:cs="仿宋"/>
              </w:rPr>
            </w:pPr>
            <w:r>
              <w:rPr>
                <w:rFonts w:hint="eastAsia" w:ascii="仿宋" w:hAnsi="仿宋" w:eastAsia="仿宋" w:cs="仿宋"/>
              </w:rPr>
              <w:t xml:space="preserve">③</w:t>
            </w:r>
            <w:r>
              <w:rPr>
                <w:rFonts w:hint="eastAsia" w:ascii="仿宋" w:hAnsi="仿宋" w:eastAsia="仿宋" w:cs="仿宋"/>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c>
          <w:tcPr>
            <w:tcW w:w="826" w:type="dxa"/>
            <w:vAlign w:val="center"/>
            <w:textDirection w:val="lrTb"/>
            <w:noWrap w:val="false"/>
          </w:tcPr>
          <w:p>
            <w:pPr>
              <w:jc w:val="center"/>
              <w:rPr>
                <w:rFonts w:ascii="宋体" w:hAnsi="宋体" w:cs="宋体"/>
              </w:rPr>
            </w:pPr>
            <w:r>
              <w:rPr>
                <w:rFonts w:hint="eastAsia" w:ascii="宋体" w:hAnsi="宋体" w:cs="宋体"/>
              </w:rPr>
              <w:t xml:space="preserve">3</w:t>
            </w:r>
            <w:r/>
          </w:p>
        </w:tc>
      </w:tr>
    </w:tbl>
    <w:p>
      <w:pPr>
        <w:pStyle w:val="874"/>
        <w:ind w:left="0" w:right="0" w:firstLine="1813"/>
        <w:jc w:val="both"/>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r>
      <w:r/>
    </w:p>
    <w:p>
      <w:pPr>
        <w:ind w:firstLine="560"/>
        <w:spacing w:line="500" w:lineRule="exact"/>
        <w:rPr>
          <w:rFonts w:eastAsia="方正仿宋_GBK"/>
          <w:sz w:val="28"/>
          <w:szCs w:val="28"/>
        </w:rPr>
      </w:pPr>
      <w:r>
        <w:rPr>
          <w:rFonts w:hint="eastAsia" w:eastAsia="方正仿宋_GBK"/>
          <w:sz w:val="28"/>
          <w:szCs w:val="28"/>
        </w:rPr>
        <w:t xml:space="preserve">备注：商务技术分不满35分的，作无效投标文件处理。</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b/>
          <w:sz w:val="28"/>
          <w:szCs w:val="28"/>
        </w:rPr>
        <w:t xml:space="preserve">（四）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874"/>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w:t>
      </w:r>
      <w:r>
        <w:rPr>
          <w:rFonts w:hint="eastAsia"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p>
    <w:p>
      <w:pPr>
        <w:ind w:firstLine="570"/>
        <w:spacing w:line="500" w:lineRule="exact"/>
        <w:rPr>
          <w:rFonts w:eastAsia="方正仿宋_GBK"/>
          <w:bCs/>
          <w:sz w:val="28"/>
          <w:szCs w:val="28"/>
        </w:rPr>
      </w:pPr>
      <w:r>
        <w:rPr>
          <w:rFonts w:eastAsia="方正仿宋_GBK"/>
          <w:b/>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p>
    <w:p>
      <w:pPr>
        <w:ind w:firstLine="557"/>
        <w:spacing w:line="500" w:lineRule="exact"/>
        <w:rPr>
          <w:rFonts w:eastAsia="方正仿宋_GBK"/>
          <w:b/>
          <w:sz w:val="28"/>
          <w:szCs w:val="28"/>
        </w:rPr>
      </w:pPr>
      <w:r>
        <w:rPr>
          <w:rFonts w:eastAsia="方正仿宋_GBK"/>
          <w:b/>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hint="eastAsia" w:eastAsia="方正仿宋_GBK"/>
          <w:b/>
          <w:sz w:val="28"/>
          <w:szCs w:val="28"/>
        </w:rPr>
        <w:t xml:space="preserve">签订合同时请</w:t>
      </w:r>
      <w:r>
        <w:rPr>
          <w:rFonts w:eastAsia="方正仿宋_GBK"/>
          <w:b/>
          <w:sz w:val="28"/>
          <w:szCs w:val="28"/>
        </w:rPr>
        <w:t xml:space="preserve">中标供应商提供</w:t>
      </w:r>
      <w:r>
        <w:rPr>
          <w:rFonts w:hint="eastAsia" w:eastAsia="方正仿宋_GBK"/>
          <w:b/>
          <w:sz w:val="28"/>
          <w:szCs w:val="28"/>
        </w:rPr>
        <w:t xml:space="preserve">一正三副</w:t>
      </w:r>
      <w:r>
        <w:rPr>
          <w:rFonts w:eastAsia="方正仿宋_GBK"/>
          <w:b/>
          <w:sz w:val="28"/>
          <w:szCs w:val="28"/>
        </w:rPr>
        <w:t xml:space="preserve">纸质版投标文件至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p>
    <w:p>
      <w:pPr>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p>
    <w:p>
      <w:pPr>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p>
    <w:p>
      <w:pPr>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p>
    <w:p>
      <w:pPr>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p>
    <w:p>
      <w:pPr>
        <w:spacing w:line="500" w:lineRule="exact"/>
        <w:rPr>
          <w:rFonts w:eastAsia="方正仿宋_GBK"/>
          <w:sz w:val="28"/>
          <w:szCs w:val="28"/>
          <w:lang w:val="zh-CN"/>
        </w:rPr>
      </w:pPr>
      <w:r>
        <w:rPr>
          <w:rFonts w:eastAsia="方正仿宋_GBK"/>
          <w:sz w:val="28"/>
          <w:szCs w:val="28"/>
          <w:lang w:val="zh-CN"/>
        </w:rPr>
        <w:t xml:space="preserve">7.开标一览表（格式见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企业声明函（格式见附件9）</w:t>
      </w:r>
      <w:r>
        <w:rPr>
          <w:rFonts w:hint="eastAsia" w:eastAsia="方正仿宋_GBK"/>
          <w:sz w:val="28"/>
          <w:szCs w:val="28"/>
        </w:rPr>
        <w:t xml:space="preserve">；</w:t>
      </w:r>
      <w:r/>
    </w:p>
    <w:p>
      <w:pPr>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p>
    <w:p>
      <w:pPr>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rPr>
          <w:rFonts w:ascii="宋体" w:hAnsi="宋体"/>
          <w:b/>
          <w:color w:val="000000"/>
          <w:sz w:val="30"/>
          <w:szCs w:val="30"/>
        </w:rPr>
      </w:pPr>
      <w:r>
        <w:rPr>
          <w:rFonts w:hint="eastAsia" w:ascii="宋体" w:hAnsi="宋体"/>
          <w:b/>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ascii="宋体" w:hAnsi="宋体"/>
          <w:color w:val="000000"/>
          <w:sz w:val="24"/>
        </w:rPr>
      </w:pPr>
      <w:r>
        <w:rPr>
          <w:rFonts w:ascii="宋体" w:hAnsi="宋体"/>
          <w:color w:val="000000"/>
          <w:sz w:val="24"/>
        </w:rPr>
      </w:r>
      <w:r/>
    </w:p>
    <w:p>
      <w:pPr>
        <w:spacing w:line="500" w:lineRule="exact"/>
        <w:rPr>
          <w:rFonts w:ascii="宋体" w:hAnsi="宋体"/>
          <w:color w:val="000000"/>
          <w:sz w:val="24"/>
        </w:rPr>
      </w:pPr>
      <w:r>
        <w:rPr>
          <w:rFonts w:ascii="宋体" w:hAnsi="宋体"/>
          <w:color w:val="000000"/>
          <w:sz w:val="24"/>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ind w:left="3255" w:firstLine="240"/>
        <w:spacing w:line="480" w:lineRule="auto"/>
        <w:rPr>
          <w:rFonts w:ascii="宋体" w:hAnsi="宋体"/>
          <w:sz w:val="24"/>
        </w:rPr>
      </w:pPr>
      <w:r>
        <w:rPr>
          <w:rFonts w:ascii="宋体" w:hAnsi="宋体"/>
          <w:sz w:val="24"/>
        </w:rPr>
      </w:r>
      <w:r/>
    </w:p>
    <w:p>
      <w:pPr>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p>
    <w:p>
      <w:pPr>
        <w:ind w:left="3255" w:firstLine="240"/>
        <w:jc w:val="left"/>
        <w:spacing w:line="480" w:lineRule="auto"/>
        <w:rPr>
          <w:rFonts w:ascii="宋体" w:hAnsi="宋体"/>
          <w:sz w:val="24"/>
          <w:u w:val="single"/>
        </w:rPr>
      </w:pPr>
      <w:r>
        <w:rPr>
          <w:rFonts w:hint="eastAsia" w:ascii="宋体" w:hAnsi="宋体"/>
          <w:sz w:val="24"/>
        </w:rPr>
        <w:t xml:space="preserve">日 期：     年   月   日</w:t>
      </w:r>
      <w:r/>
    </w:p>
    <w:p>
      <w:pPr>
        <w:jc w:val="left"/>
        <w:spacing w:line="480" w:lineRule="auto"/>
      </w:pPr>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p>
    <w:p>
      <w:r>
        <w:rPr>
          <w:rFonts w:hint="eastAsia"/>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Calibri" w:hAnsi="Calibri"/>
          <w:sz w:val="32"/>
          <w:szCs w:val="32"/>
        </w:rPr>
        <w:t xml:space="preserve">法定代表人授权委托书</w:t>
      </w:r>
      <w:r/>
    </w:p>
    <w:p>
      <w:pPr>
        <w:rPr>
          <w:rFonts w:ascii="Calibri" w:hAnsi="Calibri"/>
          <w:sz w:val="32"/>
          <w:szCs w:val="32"/>
        </w:rPr>
      </w:pPr>
      <w:r>
        <w:rPr>
          <w:rFonts w:ascii="Calibri" w:hAnsi="Calibri"/>
          <w:sz w:val="32"/>
          <w:szCs w:val="32"/>
        </w:rPr>
      </w:r>
      <w:r/>
    </w:p>
    <w:p>
      <w:pPr>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本授权书于---年---月---日起生效。代理人无转委托权。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p>
    <w:p>
      <w:pPr>
        <w:ind w:firstLine="420"/>
        <w:rPr>
          <w:rFonts w:ascii="宋体" w:hAnsi="宋体"/>
          <w:sz w:val="28"/>
          <w:szCs w:val="28"/>
        </w:rPr>
      </w:pPr>
      <w:r>
        <w:rPr>
          <w:rFonts w:hint="eastAsia" w:ascii="宋体" w:hAnsi="宋体"/>
          <w:sz w:val="28"/>
          <w:szCs w:val="28"/>
        </w:rPr>
        <w:t xml:space="preserve">授权单位名称（盖章）：-----</w:t>
      </w:r>
      <w:r/>
    </w:p>
    <w:p>
      <w:pPr>
        <w:ind w:firstLine="420"/>
        <w:rPr>
          <w:rFonts w:ascii="宋体" w:hAnsi="宋体"/>
          <w:sz w:val="28"/>
          <w:szCs w:val="28"/>
        </w:rPr>
      </w:pPr>
      <w:r>
        <w:rPr>
          <w:rFonts w:hint="eastAsia" w:ascii="宋体" w:hAnsi="宋体"/>
          <w:sz w:val="28"/>
          <w:szCs w:val="28"/>
        </w:rPr>
        <w:t xml:space="preserve">授权单位法定代表人（签字或盖章）：-----</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投标供应商全称(盖公章)：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p>
    <w:p>
      <w:pPr>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p>
    <w:p>
      <w:pPr>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据此函，__________（被授权人签字）兹宣布同意如下：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8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82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highlight w:val="yellow"/>
        </w:rPr>
      </w:pPr>
      <w:r>
        <w:rPr>
          <w:rFonts w:eastAsia="方正黑体_GBK"/>
          <w:sz w:val="32"/>
          <w:szCs w:val="32"/>
        </w:rPr>
        <w:t xml:space="preserve">附件8</w:t>
      </w:r>
      <w:r/>
    </w:p>
    <w:p>
      <w:pPr>
        <w:contextualSpacing/>
        <w:spacing w:line="400" w:lineRule="exact"/>
        <w:rPr>
          <w:rFonts w:ascii="宋体" w:hAnsi="宋体" w:cs="宋体"/>
          <w:sz w:val="28"/>
          <w:szCs w:val="28"/>
          <w:highlight w:val="yellow"/>
        </w:rPr>
      </w:pPr>
      <w:r>
        <w:rPr>
          <w:rFonts w:ascii="宋体" w:hAnsi="宋体" w:cs="宋体"/>
          <w:sz w:val="28"/>
          <w:szCs w:val="28"/>
          <w:highlight w:val="yellow"/>
        </w:rPr>
      </w:r>
      <w:r/>
    </w:p>
    <w:p>
      <w:pPr>
        <w:jc w:val="center"/>
        <w:spacing w:line="400" w:lineRule="exact"/>
        <w:rPr>
          <w:rFonts w:ascii="Calibri" w:hAnsi="Calibri"/>
          <w:sz w:val="32"/>
          <w:szCs w:val="32"/>
        </w:rPr>
      </w:pPr>
      <w:r>
        <w:rPr>
          <w:rFonts w:hint="eastAsia" w:ascii="Calibri" w:hAnsi="Calibri"/>
          <w:b/>
          <w:bCs/>
          <w:sz w:val="32"/>
          <w:szCs w:val="32"/>
        </w:rPr>
        <w:t xml:space="preserve">分项报价明细表（货物类）</w:t>
      </w:r>
      <w:r/>
    </w:p>
    <w:p>
      <w:pPr>
        <w:spacing w:line="400" w:lineRule="exact"/>
        <w:rPr>
          <w:rFonts w:ascii="仿宋_GB2312" w:hAnsi="宋体" w:eastAsia="仿宋_GB2312"/>
          <w:color w:val="000000"/>
          <w:sz w:val="28"/>
          <w:szCs w:val="28"/>
          <w:highlight w:val="yellow"/>
        </w:rPr>
      </w:pPr>
      <w:r>
        <w:rPr>
          <w:rFonts w:hint="eastAsia" w:ascii="仿宋_GB2312" w:hAnsi="宋体" w:eastAsia="仿宋_GB2312"/>
          <w:sz w:val="28"/>
          <w:szCs w:val="28"/>
        </w:rPr>
        <w:t xml:space="preserve">投标人（盖章）：</w:t>
      </w:r>
      <w:r/>
    </w:p>
    <w:tbl>
      <w:tblPr>
        <w:tblStyle w:val="822"/>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gridSpan w:val="2"/>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03"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hint="eastAsia" w:ascii="宋体" w:hAnsi="宋体"/>
                <w:b/>
                <w:color w:val="ff0000"/>
                <w:szCs w:val="21"/>
              </w:rPr>
              <w:t xml:space="preserve">（是否为主要标的）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p>
        </w:tc>
        <w:tc>
          <w:tcPr>
            <w:gridSpan w:val="2"/>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p>
        </w:tc>
        <w:tc>
          <w:tcPr>
            <w:gridSpan w:val="2"/>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p>
        </w:tc>
        <w:tc>
          <w:tcPr>
            <w:gridSpan w:val="2"/>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p>
        </w:tc>
        <w:tc>
          <w:tcPr>
            <w:gridSpan w:val="2"/>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gridSpan w:val="2"/>
            <w:tcW w:w="134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p>
        </w:tc>
        <w:tc>
          <w:tcPr>
            <w:tcW w:w="992" w:type="dxa"/>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gridSpan w:val="9"/>
            <w:tcW w:w="8774" w:type="dxa"/>
            <w:vAlign w:val="center"/>
            <w:textDirection w:val="lrTb"/>
            <w:noWrap w:val="false"/>
          </w:tcPr>
          <w:p>
            <w:pPr>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spacing w:line="300" w:lineRule="auto"/>
        <w:rPr>
          <w:rFonts w:ascii="宋体" w:hAnsi="宋体" w:cs="宋体"/>
          <w:b/>
          <w:sz w:val="28"/>
          <w:szCs w:val="28"/>
          <w:highlight w:val="yellow"/>
          <w:lang w:val="zh-CN"/>
        </w:rPr>
        <w:outlineLvl w:val="0"/>
      </w:pPr>
      <w:r>
        <w:rPr>
          <w:rFonts w:ascii="宋体" w:hAnsi="宋体" w:cs="宋体"/>
          <w:b/>
          <w:sz w:val="28"/>
          <w:szCs w:val="28"/>
          <w:highlight w:val="yellow"/>
          <w:lang w:val="zh-CN"/>
        </w:rPr>
      </w:r>
      <w:r/>
    </w:p>
    <w:p>
      <w:pPr>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宋体" w:hAnsi="宋体" w:cs="宋体"/>
          <w:b/>
          <w:sz w:val="24"/>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pStyle w:val="823"/>
        <w:rPr>
          <w:lang w:val="zh-CN"/>
        </w:rPr>
      </w:pPr>
      <w:r>
        <w:rPr>
          <w:lang w:val="zh-CN"/>
        </w:rPr>
      </w:r>
      <w:r/>
    </w:p>
    <w:p>
      <w:pPr>
        <w:pStyle w:val="823"/>
        <w:rPr>
          <w:lang w:val="zh-CN"/>
        </w:rPr>
      </w:pPr>
      <w:r>
        <w:rPr>
          <w:lang w:val="zh-CN"/>
        </w:rPr>
      </w:r>
      <w:r/>
    </w:p>
    <w:p>
      <w:pPr>
        <w:pStyle w:val="823"/>
        <w:rPr>
          <w:lang w:val="zh-CN"/>
        </w:rPr>
      </w:pPr>
      <w:r>
        <w:rPr>
          <w:lang w:val="zh-CN"/>
        </w:rPr>
      </w:r>
      <w:r/>
    </w:p>
    <w:p>
      <w:pPr>
        <w:pStyle w:val="823"/>
        <w:rPr>
          <w:lang w:val="zh-CN"/>
        </w:rPr>
      </w:pPr>
      <w:r>
        <w:rPr>
          <w:lang w:val="zh-CN"/>
        </w:rPr>
      </w:r>
      <w:r/>
    </w:p>
    <w:p>
      <w:pPr>
        <w:pStyle w:val="823"/>
        <w:rPr>
          <w:lang w:val="zh-CN"/>
        </w:rPr>
      </w:pPr>
      <w:r>
        <w:rPr>
          <w:lang w:val="zh-CN"/>
        </w:rPr>
      </w:r>
      <w:r/>
    </w:p>
    <w:p>
      <w:pPr>
        <w:pStyle w:val="823"/>
        <w:rPr>
          <w:lang w:val="zh-CN"/>
        </w:rPr>
      </w:pPr>
      <w:r>
        <w:rPr>
          <w:lang w:val="zh-CN"/>
        </w:rPr>
      </w:r>
      <w:r/>
    </w:p>
    <w:p>
      <w:pPr>
        <w:pStyle w:val="823"/>
        <w:rPr>
          <w:lang w:val="zh-CN"/>
        </w:rPr>
      </w:pPr>
      <w:r>
        <w:rPr>
          <w:lang w:val="zh-CN"/>
        </w:rPr>
      </w:r>
      <w:r/>
    </w:p>
    <w:p>
      <w:pPr>
        <w:spacing w:line="300" w:lineRule="auto"/>
        <w:rPr>
          <w:rFonts w:eastAsia="方正黑体_GBK"/>
          <w:sz w:val="32"/>
          <w:szCs w:val="32"/>
        </w:rPr>
        <w:outlineLvl w:val="0"/>
      </w:pPr>
      <w:r>
        <w:rPr>
          <w:rFonts w:eastAsia="方正黑体_GBK"/>
          <w:sz w:val="32"/>
          <w:szCs w:val="32"/>
        </w:rPr>
        <w:t xml:space="preserve">附件9</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3.投标供应商须根据上述要求，详细列明货物清单中所有产品制造商的具体情况，否则不能享受中小微企业扶持政策。</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企业名称（盖章）：</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jc w:val="center"/>
        <w:spacing w:line="300" w:lineRule="auto"/>
        <w:rPr>
          <w:b/>
          <w:bCs/>
          <w:sz w:val="28"/>
          <w:szCs w:val="28"/>
          <w:lang w:bidi="zh-CN"/>
        </w:rPr>
        <w:outlineLvl w:val="0"/>
      </w:pPr>
      <w:r>
        <w:rPr>
          <w:b/>
          <w:bCs/>
          <w:sz w:val="28"/>
          <w:szCs w:val="28"/>
          <w:lang w:bidi="zh-CN"/>
        </w:rPr>
        <w:t xml:space="preserve">中小企业声明函（工程、服务）</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60" w:lineRule="auto"/>
        <w:rPr>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spacing w:line="300" w:lineRule="auto"/>
        <w:rPr>
          <w:sz w:val="28"/>
          <w:szCs w:val="28"/>
          <w:lang w:bidi="zh-CN"/>
        </w:rPr>
        <w:outlineLvl w:val="0"/>
      </w:pPr>
      <w:r>
        <w:rPr>
          <w:sz w:val="28"/>
          <w:szCs w:val="28"/>
          <w:lang w:bidi="zh-CN"/>
        </w:rPr>
      </w:r>
      <w:r/>
    </w:p>
    <w:p>
      <w:pPr>
        <w:spacing w:line="300" w:lineRule="auto"/>
        <w:rPr>
          <w:sz w:val="28"/>
          <w:szCs w:val="28"/>
          <w:lang w:bidi="zh-CN"/>
        </w:rPr>
        <w:outlineLvl w:val="0"/>
      </w:pPr>
      <w:r>
        <w:rPr>
          <w:sz w:val="28"/>
          <w:szCs w:val="28"/>
          <w:lang w:bidi="zh-CN"/>
        </w:rPr>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附件12</w:t>
      </w:r>
      <w:r/>
    </w:p>
    <w:p>
      <w:pPr>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p>
    <w:p>
      <w:pPr>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p>
    <w:p>
      <w:pPr>
        <w:spacing w:line="360" w:lineRule="auto"/>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p>
    <w:p>
      <w:pPr>
        <w:rPr>
          <w:rFonts w:ascii="仿宋_GB2312" w:hAnsi="Calibri" w:eastAsia="仿宋_GB2312"/>
          <w:sz w:val="30"/>
          <w:szCs w:val="30"/>
        </w:rPr>
      </w:pPr>
      <w:r>
        <w:rPr>
          <w:rFonts w:hint="eastAsia" w:ascii="仿宋_GB2312" w:hAnsi="Calibri" w:eastAsia="仿宋_GB2312"/>
          <w:sz w:val="30"/>
          <w:szCs w:val="30"/>
        </w:rPr>
        <w:t xml:space="preserve">签字(签章)：                   公章：                      </w:t>
      </w:r>
      <w:r/>
    </w:p>
    <w:p>
      <w:pPr>
        <w:rPr>
          <w:rFonts w:ascii="仿宋_GB2312" w:hAnsi="Calibri" w:eastAsia="仿宋_GB2312"/>
          <w:sz w:val="30"/>
          <w:szCs w:val="30"/>
        </w:rPr>
      </w:pPr>
      <w:r>
        <w:rPr>
          <w:rFonts w:hint="eastAsia" w:ascii="仿宋_GB2312" w:hAnsi="Calibri" w:eastAsia="仿宋_GB2312"/>
          <w:sz w:val="30"/>
          <w:szCs w:val="30"/>
        </w:rPr>
        <w:t xml:space="preserve">日期：</w:t>
      </w:r>
      <w:r/>
    </w:p>
    <w:p>
      <w:pPr>
        <w:spacing w:line="360" w:lineRule="auto"/>
        <w:rPr>
          <w:rFonts w:ascii="仿宋" w:hAnsi="仿宋" w:eastAsia="仿宋" w:cs="仿宋"/>
          <w:sz w:val="32"/>
          <w:szCs w:val="32"/>
        </w:rPr>
      </w:pPr>
      <w:r>
        <w:rPr>
          <w:rFonts w:ascii="仿宋" w:hAnsi="仿宋" w:eastAsia="仿宋" w:cs="仿宋"/>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p>
    <w:p>
      <w:pPr>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p>
    <w:p>
      <w:pPr>
        <w:ind w:firstLine="640"/>
        <w:jc w:val="left"/>
        <w:widowControl/>
        <w:rPr>
          <w:sz w:val="28"/>
          <w:szCs w:val="28"/>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1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8">
    <w:name w:val="Heading 1 Char"/>
    <w:basedOn w:val="821"/>
    <w:link w:val="812"/>
    <w:uiPriority w:val="9"/>
    <w:rPr>
      <w:rFonts w:ascii="Arial" w:hAnsi="Arial" w:eastAsia="Arial" w:cs="Arial"/>
      <w:sz w:val="40"/>
      <w:szCs w:val="40"/>
    </w:rPr>
  </w:style>
  <w:style w:type="character" w:styleId="649">
    <w:name w:val="Heading 2 Char"/>
    <w:basedOn w:val="821"/>
    <w:link w:val="813"/>
    <w:uiPriority w:val="9"/>
    <w:rPr>
      <w:rFonts w:ascii="Arial" w:hAnsi="Arial" w:eastAsia="Arial" w:cs="Arial"/>
      <w:sz w:val="34"/>
    </w:rPr>
  </w:style>
  <w:style w:type="character" w:styleId="650">
    <w:name w:val="Heading 3 Char"/>
    <w:basedOn w:val="821"/>
    <w:link w:val="814"/>
    <w:uiPriority w:val="9"/>
    <w:rPr>
      <w:rFonts w:ascii="Arial" w:hAnsi="Arial" w:eastAsia="Arial" w:cs="Arial"/>
      <w:sz w:val="30"/>
      <w:szCs w:val="30"/>
    </w:rPr>
  </w:style>
  <w:style w:type="character" w:styleId="651">
    <w:name w:val="Heading 4 Char"/>
    <w:basedOn w:val="821"/>
    <w:link w:val="815"/>
    <w:uiPriority w:val="9"/>
    <w:rPr>
      <w:rFonts w:ascii="Arial" w:hAnsi="Arial" w:eastAsia="Arial" w:cs="Arial"/>
      <w:b/>
      <w:bCs/>
      <w:sz w:val="26"/>
      <w:szCs w:val="26"/>
    </w:rPr>
  </w:style>
  <w:style w:type="character" w:styleId="652">
    <w:name w:val="Heading 5 Char"/>
    <w:basedOn w:val="821"/>
    <w:link w:val="816"/>
    <w:uiPriority w:val="9"/>
    <w:rPr>
      <w:rFonts w:ascii="Arial" w:hAnsi="Arial" w:eastAsia="Arial" w:cs="Arial"/>
      <w:b/>
      <w:bCs/>
      <w:sz w:val="24"/>
      <w:szCs w:val="24"/>
    </w:rPr>
  </w:style>
  <w:style w:type="character" w:styleId="653">
    <w:name w:val="Heading 6 Char"/>
    <w:basedOn w:val="821"/>
    <w:link w:val="817"/>
    <w:uiPriority w:val="9"/>
    <w:rPr>
      <w:rFonts w:ascii="Arial" w:hAnsi="Arial" w:eastAsia="Arial" w:cs="Arial"/>
      <w:b/>
      <w:bCs/>
      <w:sz w:val="22"/>
      <w:szCs w:val="22"/>
    </w:rPr>
  </w:style>
  <w:style w:type="character" w:styleId="654">
    <w:name w:val="Heading 7 Char"/>
    <w:basedOn w:val="821"/>
    <w:link w:val="818"/>
    <w:uiPriority w:val="9"/>
    <w:rPr>
      <w:rFonts w:ascii="Arial" w:hAnsi="Arial" w:eastAsia="Arial" w:cs="Arial"/>
      <w:b/>
      <w:bCs/>
      <w:i/>
      <w:iCs/>
      <w:sz w:val="22"/>
      <w:szCs w:val="22"/>
    </w:rPr>
  </w:style>
  <w:style w:type="character" w:styleId="655">
    <w:name w:val="Heading 8 Char"/>
    <w:basedOn w:val="821"/>
    <w:link w:val="819"/>
    <w:uiPriority w:val="9"/>
    <w:rPr>
      <w:rFonts w:ascii="Arial" w:hAnsi="Arial" w:eastAsia="Arial" w:cs="Arial"/>
      <w:i/>
      <w:iCs/>
      <w:sz w:val="22"/>
      <w:szCs w:val="22"/>
    </w:rPr>
  </w:style>
  <w:style w:type="character" w:styleId="656">
    <w:name w:val="Heading 9 Char"/>
    <w:basedOn w:val="821"/>
    <w:link w:val="820"/>
    <w:uiPriority w:val="9"/>
    <w:rPr>
      <w:rFonts w:ascii="Arial" w:hAnsi="Arial" w:eastAsia="Arial" w:cs="Arial"/>
      <w:i/>
      <w:iCs/>
      <w:sz w:val="21"/>
      <w:szCs w:val="21"/>
    </w:rPr>
  </w:style>
  <w:style w:type="paragraph" w:styleId="657">
    <w:name w:val="No Spacing"/>
    <w:uiPriority w:val="1"/>
    <w:qFormat/>
    <w:pPr>
      <w:spacing w:before="0" w:after="0" w:line="240" w:lineRule="auto"/>
    </w:pPr>
  </w:style>
  <w:style w:type="paragraph" w:styleId="658">
    <w:name w:val="Title"/>
    <w:basedOn w:val="811"/>
    <w:next w:val="811"/>
    <w:link w:val="659"/>
    <w:uiPriority w:val="10"/>
    <w:qFormat/>
    <w:pPr>
      <w:contextualSpacing/>
      <w:spacing w:before="300" w:after="200"/>
    </w:pPr>
    <w:rPr>
      <w:sz w:val="48"/>
      <w:szCs w:val="48"/>
    </w:rPr>
  </w:style>
  <w:style w:type="character" w:styleId="659">
    <w:name w:val="Title Char"/>
    <w:basedOn w:val="821"/>
    <w:link w:val="658"/>
    <w:uiPriority w:val="10"/>
    <w:rPr>
      <w:sz w:val="48"/>
      <w:szCs w:val="48"/>
    </w:rPr>
  </w:style>
  <w:style w:type="paragraph" w:styleId="660">
    <w:name w:val="Subtitle"/>
    <w:basedOn w:val="811"/>
    <w:next w:val="811"/>
    <w:link w:val="661"/>
    <w:uiPriority w:val="11"/>
    <w:qFormat/>
    <w:pPr>
      <w:spacing w:before="200" w:after="200"/>
    </w:pPr>
    <w:rPr>
      <w:sz w:val="24"/>
      <w:szCs w:val="24"/>
    </w:rPr>
  </w:style>
  <w:style w:type="character" w:styleId="661">
    <w:name w:val="Subtitle Char"/>
    <w:basedOn w:val="821"/>
    <w:link w:val="660"/>
    <w:uiPriority w:val="11"/>
    <w:rPr>
      <w:sz w:val="24"/>
      <w:szCs w:val="24"/>
    </w:rPr>
  </w:style>
  <w:style w:type="paragraph" w:styleId="662">
    <w:name w:val="Quote"/>
    <w:basedOn w:val="811"/>
    <w:next w:val="811"/>
    <w:link w:val="663"/>
    <w:uiPriority w:val="29"/>
    <w:qFormat/>
    <w:pPr>
      <w:ind w:left="720" w:right="720"/>
    </w:pPr>
    <w:rPr>
      <w:i/>
    </w:rPr>
  </w:style>
  <w:style w:type="character" w:styleId="663">
    <w:name w:val="Quote Char"/>
    <w:link w:val="662"/>
    <w:uiPriority w:val="29"/>
    <w:rPr>
      <w:i/>
    </w:rPr>
  </w:style>
  <w:style w:type="paragraph" w:styleId="664">
    <w:name w:val="Intense Quote"/>
    <w:basedOn w:val="811"/>
    <w:next w:val="811"/>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character" w:styleId="666">
    <w:name w:val="Header Char"/>
    <w:basedOn w:val="821"/>
    <w:link w:val="835"/>
    <w:uiPriority w:val="99"/>
  </w:style>
  <w:style w:type="character" w:styleId="667">
    <w:name w:val="Footer Char"/>
    <w:basedOn w:val="821"/>
    <w:link w:val="834"/>
    <w:uiPriority w:val="99"/>
  </w:style>
  <w:style w:type="paragraph" w:styleId="668">
    <w:name w:val="Caption"/>
    <w:basedOn w:val="811"/>
    <w:next w:val="811"/>
    <w:uiPriority w:val="35"/>
    <w:semiHidden/>
    <w:unhideWhenUsed/>
    <w:qFormat/>
    <w:pPr>
      <w:spacing w:line="276" w:lineRule="auto"/>
    </w:pPr>
    <w:rPr>
      <w:b/>
      <w:bCs/>
      <w:color w:val="4f81bd" w:themeColor="accent1"/>
      <w:sz w:val="18"/>
      <w:szCs w:val="18"/>
    </w:rPr>
  </w:style>
  <w:style w:type="character" w:styleId="669">
    <w:name w:val="Caption Char"/>
    <w:basedOn w:val="668"/>
    <w:link w:val="834"/>
    <w:uiPriority w:val="99"/>
  </w:style>
  <w:style w:type="table" w:styleId="670">
    <w:name w:val="Table Grid Light"/>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06">
    <w:name w:val="Grid Table 5 Dark - Accent 2"/>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7">
    <w:name w:val="Grid Table 5 Dark - Accent 3"/>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8">
    <w:name w:val="Grid Table 5 Dark- Accent 4"/>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9">
    <w:name w:val="Grid Table 5 Dark - Accent 5"/>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0">
    <w:name w:val="Grid Table 5 Dark - Accent 6"/>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1">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8">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2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2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1">
    <w:name w:val="List Table 3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2">
    <w:name w:val="List Table 3 - Accent 3"/>
    <w:basedOn w:val="8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3">
    <w:name w:val="List Table 3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4">
    <w:name w:val="List Table 3 - Accent 5"/>
    <w:basedOn w:val="8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45">
    <w:name w:val="List Table 3 - Accent 6"/>
    <w:basedOn w:val="8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6">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8">
    <w:name w:val="List Table 4 - Accent 2"/>
    <w:basedOn w:val="8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9">
    <w:name w:val="List Table 4 - Accent 3"/>
    <w:basedOn w:val="8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0">
    <w:name w:val="List Table 4 - Accent 4"/>
    <w:basedOn w:val="8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1">
    <w:name w:val="List Table 4 - Accent 5"/>
    <w:basedOn w:val="8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2">
    <w:name w:val="List Table 4 - Accent 6"/>
    <w:basedOn w:val="8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3">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2">
    <w:name w:val="List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3">
    <w:name w:val="List Table 6 Colorful - Accent 3"/>
    <w:basedOn w:val="8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4">
    <w:name w:val="List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5">
    <w:name w:val="List Table 6 Colorful - Accent 5"/>
    <w:basedOn w:val="8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66">
    <w:name w:val="List Table 6 Colorful - Accent 6"/>
    <w:basedOn w:val="8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69">
    <w:name w:val="List Table 7 Colorful - Accent 2"/>
    <w:basedOn w:val="8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0">
    <w:name w:val="List Table 7 Colorful - Accent 3"/>
    <w:basedOn w:val="8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1">
    <w:name w:val="List Table 7 Colorful - Accent 4"/>
    <w:basedOn w:val="8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2">
    <w:name w:val="List Table 7 Colorful - Accent 5"/>
    <w:basedOn w:val="8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3">
    <w:name w:val="List Table 7 Colorful - Accent 6"/>
    <w:basedOn w:val="8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4">
    <w:name w:val="Lined - Accent"/>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76">
    <w:name w:val="Lined - Accent 2"/>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7">
    <w:name w:val="Lined - Accent 3"/>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8">
    <w:name w:val="Lined - Accent 4"/>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9">
    <w:name w:val="Lined - Accent 5"/>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0">
    <w:name w:val="Lined - Accent 6"/>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1">
    <w:name w:val="Bordered &amp; Lined - Accent"/>
    <w:basedOn w:val="8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3">
    <w:name w:val="Bordered &amp; Lined - Accent 2"/>
    <w:basedOn w:val="8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Bordered &amp; Lined - Accent 3"/>
    <w:basedOn w:val="8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Bordered &amp; Lined - Accent 4"/>
    <w:basedOn w:val="8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Bordered &amp; Lined - Accent 5"/>
    <w:basedOn w:val="8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7">
    <w:name w:val="Bordered &amp; Lined - Accent 6"/>
    <w:basedOn w:val="8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w:basedOn w:val="8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5">
    <w:name w:val="footnote text"/>
    <w:basedOn w:val="811"/>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basedOn w:val="821"/>
    <w:uiPriority w:val="99"/>
    <w:unhideWhenUsed/>
    <w:rPr>
      <w:vertAlign w:val="superscript"/>
    </w:rPr>
  </w:style>
  <w:style w:type="paragraph" w:styleId="798">
    <w:name w:val="endnote text"/>
    <w:basedOn w:val="811"/>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basedOn w:val="821"/>
    <w:uiPriority w:val="99"/>
    <w:semiHidden/>
    <w:unhideWhenUsed/>
    <w:rPr>
      <w:vertAlign w:val="superscript"/>
    </w:r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12">
    <w:name w:val="Heading 1"/>
    <w:basedOn w:val="811"/>
    <w:next w:val="811"/>
    <w:link w:val="847"/>
    <w:uiPriority w:val="0"/>
    <w:qFormat/>
    <w:pPr>
      <w:keepLines/>
      <w:keepNext/>
      <w:spacing w:before="340" w:after="330" w:line="578" w:lineRule="auto"/>
      <w:outlineLvl w:val="0"/>
    </w:pPr>
    <w:rPr>
      <w:b/>
      <w:bCs/>
      <w:sz w:val="44"/>
      <w:szCs w:val="44"/>
    </w:rPr>
  </w:style>
  <w:style w:type="paragraph" w:styleId="813">
    <w:name w:val="Heading 2"/>
    <w:basedOn w:val="811"/>
    <w:next w:val="811"/>
    <w:link w:val="848"/>
    <w:uiPriority w:val="0"/>
    <w:qFormat/>
    <w:pPr>
      <w:keepLines/>
      <w:keepNext/>
      <w:spacing w:before="260" w:after="260" w:line="416" w:lineRule="auto"/>
      <w:outlineLvl w:val="1"/>
    </w:pPr>
    <w:rPr>
      <w:rFonts w:ascii="Arial" w:hAnsi="Arial" w:eastAsia="黑体"/>
      <w:b/>
      <w:bCs/>
      <w:sz w:val="32"/>
      <w:szCs w:val="32"/>
    </w:rPr>
  </w:style>
  <w:style w:type="paragraph" w:styleId="814">
    <w:name w:val="Heading 3"/>
    <w:basedOn w:val="811"/>
    <w:next w:val="811"/>
    <w:link w:val="849"/>
    <w:uiPriority w:val="0"/>
    <w:qFormat/>
    <w:pPr>
      <w:keepLines/>
      <w:keepNext/>
      <w:spacing w:before="260" w:after="260" w:line="416" w:lineRule="auto"/>
      <w:outlineLvl w:val="2"/>
    </w:pPr>
    <w:rPr>
      <w:b/>
      <w:bCs/>
      <w:sz w:val="32"/>
      <w:szCs w:val="32"/>
    </w:rPr>
  </w:style>
  <w:style w:type="paragraph" w:styleId="815">
    <w:name w:val="Heading 4"/>
    <w:basedOn w:val="811"/>
    <w:next w:val="811"/>
    <w:link w:val="850"/>
    <w:uiPriority w:val="0"/>
    <w:qFormat/>
    <w:pPr>
      <w:jc w:val="center"/>
      <w:keepNext/>
      <w:outlineLvl w:val="3"/>
    </w:pPr>
    <w:rPr>
      <w:rFonts w:eastAsia="新宋体"/>
      <w:sz w:val="30"/>
      <w:szCs w:val="21"/>
    </w:rPr>
  </w:style>
  <w:style w:type="paragraph" w:styleId="816">
    <w:name w:val="Heading 5"/>
    <w:basedOn w:val="811"/>
    <w:next w:val="811"/>
    <w:link w:val="851"/>
    <w:uiPriority w:val="0"/>
    <w:qFormat/>
    <w:pPr>
      <w:keepLines/>
      <w:keepNext/>
      <w:spacing w:before="280" w:after="290" w:line="376" w:lineRule="auto"/>
      <w:outlineLvl w:val="4"/>
    </w:pPr>
    <w:rPr>
      <w:b/>
      <w:bCs/>
      <w:sz w:val="28"/>
      <w:szCs w:val="28"/>
    </w:rPr>
  </w:style>
  <w:style w:type="paragraph" w:styleId="817">
    <w:name w:val="Heading 6"/>
    <w:basedOn w:val="811"/>
    <w:next w:val="825"/>
    <w:link w:val="852"/>
    <w:uiPriority w:val="0"/>
    <w:qFormat/>
    <w:pPr>
      <w:jc w:val="center"/>
      <w:keepNext/>
      <w:outlineLvl w:val="5"/>
    </w:pPr>
    <w:rPr>
      <w:b/>
      <w:sz w:val="44"/>
      <w:szCs w:val="20"/>
    </w:rPr>
  </w:style>
  <w:style w:type="paragraph" w:styleId="818">
    <w:name w:val="Heading 7"/>
    <w:basedOn w:val="811"/>
    <w:next w:val="811"/>
    <w:link w:val="854"/>
    <w:uiPriority w:val="0"/>
    <w:qFormat/>
    <w:pPr>
      <w:keepLines/>
      <w:keepNext/>
      <w:spacing w:before="240" w:after="64" w:line="320" w:lineRule="auto"/>
      <w:outlineLvl w:val="6"/>
    </w:pPr>
    <w:rPr>
      <w:b/>
      <w:bCs/>
      <w:sz w:val="24"/>
    </w:rPr>
  </w:style>
  <w:style w:type="paragraph" w:styleId="819">
    <w:name w:val="Heading 8"/>
    <w:basedOn w:val="811"/>
    <w:next w:val="811"/>
    <w:link w:val="855"/>
    <w:uiPriority w:val="0"/>
    <w:qFormat/>
    <w:pPr>
      <w:keepLines/>
      <w:keepNext/>
      <w:spacing w:before="240" w:after="64" w:line="320" w:lineRule="auto"/>
      <w:outlineLvl w:val="7"/>
    </w:pPr>
    <w:rPr>
      <w:rFonts w:ascii="Arial" w:hAnsi="Arial" w:eastAsia="黑体"/>
      <w:sz w:val="24"/>
    </w:rPr>
  </w:style>
  <w:style w:type="paragraph" w:styleId="820">
    <w:name w:val="Heading 9"/>
    <w:basedOn w:val="811"/>
    <w:next w:val="811"/>
    <w:link w:val="856"/>
    <w:uiPriority w:val="0"/>
    <w:qFormat/>
    <w:pPr>
      <w:keepLines/>
      <w:keepNext/>
      <w:spacing w:before="240" w:after="64" w:line="320" w:lineRule="auto"/>
      <w:outlineLvl w:val="8"/>
    </w:pPr>
    <w:rPr>
      <w:rFonts w:ascii="Arial" w:hAnsi="Arial" w:eastAsia="黑体"/>
      <w:sz w:val="24"/>
      <w:szCs w:val="21"/>
    </w:rPr>
  </w:style>
  <w:style w:type="character" w:styleId="821" w:default="1">
    <w:name w:val="Default Paragraph Font"/>
    <w:uiPriority w:val="1"/>
    <w:semiHidden/>
    <w:unhideWhenUsed/>
  </w:style>
  <w:style w:type="table" w:styleId="822" w:default="1">
    <w:name w:val="Normal Table"/>
    <w:uiPriority w:val="99"/>
    <w:semiHidden/>
    <w:unhideWhenUsed/>
    <w:tblPr>
      <w:tblCellMar>
        <w:left w:w="108" w:type="dxa"/>
        <w:top w:w="0" w:type="dxa"/>
        <w:right w:w="108" w:type="dxa"/>
        <w:bottom w:w="0" w:type="dxa"/>
      </w:tblCellMar>
    </w:tblPr>
  </w:style>
  <w:style w:type="paragraph" w:styleId="823" w:customStyle="1">
    <w:name w:val="正文首行缩进1"/>
    <w:basedOn w:val="824"/>
    <w:uiPriority w:val="0"/>
    <w:qFormat/>
    <w:pPr>
      <w:ind w:firstLine="200"/>
      <w:spacing w:line="360" w:lineRule="auto"/>
    </w:pPr>
    <w:rPr>
      <w:rFonts w:ascii="仿宋_GB2312" w:hAnsi="Times New Roman" w:eastAsia="仿宋_GB2312"/>
      <w:sz w:val="30"/>
      <w:szCs w:val="30"/>
    </w:rPr>
  </w:style>
  <w:style w:type="paragraph" w:styleId="824" w:customStyle="1">
    <w:name w:val="正文文本1"/>
    <w:basedOn w:val="811"/>
    <w:next w:val="811"/>
    <w:uiPriority w:val="0"/>
    <w:qFormat/>
    <w:rPr>
      <w:rFonts w:ascii="楷体_GB2312" w:hAnsi="Arial" w:eastAsia="楷体_GB2312"/>
      <w:sz w:val="28"/>
      <w:szCs w:val="28"/>
    </w:rPr>
  </w:style>
  <w:style w:type="paragraph" w:styleId="825">
    <w:name w:val="Normal Indent"/>
    <w:basedOn w:val="811"/>
    <w:link w:val="853"/>
    <w:uiPriority w:val="0"/>
    <w:qFormat/>
    <w:pPr>
      <w:ind w:firstLine="420"/>
    </w:pPr>
    <w:rPr>
      <w:sz w:val="20"/>
      <w:szCs w:val="20"/>
    </w:rPr>
  </w:style>
  <w:style w:type="paragraph" w:styleId="826">
    <w:name w:val="Document Map"/>
    <w:basedOn w:val="811"/>
    <w:link w:val="857"/>
    <w:uiPriority w:val="0"/>
    <w:semiHidden/>
    <w:qFormat/>
    <w:pPr>
      <w:shd w:val="clear" w:color="auto" w:fill="000080"/>
    </w:pPr>
    <w:rPr>
      <w:sz w:val="20"/>
    </w:rPr>
  </w:style>
  <w:style w:type="paragraph" w:styleId="827">
    <w:name w:val="Body Text 3"/>
    <w:basedOn w:val="811"/>
    <w:link w:val="858"/>
    <w:uiPriority w:val="0"/>
    <w:qFormat/>
    <w:pPr>
      <w:spacing w:after="120"/>
    </w:pPr>
    <w:rPr>
      <w:sz w:val="16"/>
      <w:szCs w:val="16"/>
    </w:rPr>
  </w:style>
  <w:style w:type="paragraph" w:styleId="828">
    <w:name w:val="Body Text"/>
    <w:basedOn w:val="811"/>
    <w:link w:val="859"/>
    <w:uiPriority w:val="0"/>
    <w:qFormat/>
    <w:rPr>
      <w:rFonts w:ascii="仿宋_GB2312" w:eastAsia="仿宋_GB2312"/>
      <w:sz w:val="24"/>
      <w:szCs w:val="20"/>
    </w:rPr>
  </w:style>
  <w:style w:type="paragraph" w:styleId="829">
    <w:name w:val="Body Text Indent"/>
    <w:basedOn w:val="811"/>
    <w:link w:val="860"/>
    <w:uiPriority w:val="0"/>
    <w:qFormat/>
    <w:pPr>
      <w:ind w:left="765"/>
    </w:pPr>
    <w:rPr>
      <w:rFonts w:ascii="仿宋_GB2312" w:eastAsia="仿宋_GB2312"/>
      <w:sz w:val="28"/>
      <w:szCs w:val="20"/>
    </w:rPr>
  </w:style>
  <w:style w:type="paragraph" w:styleId="830">
    <w:name w:val="Plain Text"/>
    <w:basedOn w:val="811"/>
    <w:link w:val="861"/>
    <w:uiPriority w:val="0"/>
    <w:qFormat/>
    <w:rPr>
      <w:rFonts w:ascii="宋体" w:hAnsi="Courier New"/>
      <w:sz w:val="20"/>
      <w:szCs w:val="21"/>
    </w:rPr>
  </w:style>
  <w:style w:type="paragraph" w:styleId="831">
    <w:name w:val="Date"/>
    <w:basedOn w:val="811"/>
    <w:next w:val="811"/>
    <w:link w:val="862"/>
    <w:uiPriority w:val="0"/>
    <w:qFormat/>
    <w:rPr>
      <w:sz w:val="24"/>
      <w:szCs w:val="20"/>
    </w:rPr>
  </w:style>
  <w:style w:type="paragraph" w:styleId="832">
    <w:name w:val="Body Text Indent 2"/>
    <w:basedOn w:val="811"/>
    <w:link w:val="863"/>
    <w:uiPriority w:val="0"/>
    <w:qFormat/>
    <w:pPr>
      <w:ind w:firstLine="560"/>
      <w:spacing w:line="500" w:lineRule="exact"/>
    </w:pPr>
    <w:rPr>
      <w:rFonts w:eastAsia="仿宋_GB2312"/>
      <w:sz w:val="28"/>
      <w:szCs w:val="20"/>
    </w:rPr>
  </w:style>
  <w:style w:type="paragraph" w:styleId="833">
    <w:name w:val="Balloon Text"/>
    <w:basedOn w:val="811"/>
    <w:link w:val="864"/>
    <w:uiPriority w:val="0"/>
    <w:semiHidden/>
    <w:qFormat/>
    <w:rPr>
      <w:sz w:val="18"/>
      <w:szCs w:val="18"/>
    </w:rPr>
  </w:style>
  <w:style w:type="paragraph" w:styleId="834">
    <w:name w:val="Footer"/>
    <w:basedOn w:val="811"/>
    <w:link w:val="865"/>
    <w:uiPriority w:val="99"/>
    <w:qFormat/>
    <w:pPr>
      <w:jc w:val="left"/>
      <w:tabs>
        <w:tab w:val="center" w:pos="4153" w:leader="none"/>
        <w:tab w:val="right" w:pos="8306" w:leader="none"/>
      </w:tabs>
    </w:pPr>
    <w:rPr>
      <w:sz w:val="18"/>
      <w:szCs w:val="20"/>
    </w:rPr>
  </w:style>
  <w:style w:type="paragraph" w:styleId="835">
    <w:name w:val="Header"/>
    <w:basedOn w:val="811"/>
    <w:link w:val="866"/>
    <w:uiPriority w:val="0"/>
    <w:qFormat/>
    <w:pPr>
      <w:jc w:val="center"/>
      <w:tabs>
        <w:tab w:val="center" w:pos="4153" w:leader="none"/>
        <w:tab w:val="right" w:pos="8306" w:leader="none"/>
      </w:tabs>
      <w:pBdr>
        <w:bottom w:val="single" w:color="auto" w:sz="6" w:space="1"/>
      </w:pBdr>
    </w:pPr>
    <w:rPr>
      <w:sz w:val="18"/>
      <w:szCs w:val="18"/>
    </w:rPr>
  </w:style>
  <w:style w:type="paragraph" w:styleId="836">
    <w:name w:val="toc 1"/>
    <w:basedOn w:val="811"/>
    <w:next w:val="811"/>
    <w:uiPriority w:val="0"/>
    <w:semiHidden/>
    <w:qFormat/>
    <w:rPr>
      <w:sz w:val="24"/>
    </w:rPr>
  </w:style>
  <w:style w:type="paragraph" w:styleId="837">
    <w:name w:val="List"/>
    <w:basedOn w:val="811"/>
    <w:uiPriority w:val="0"/>
    <w:qFormat/>
    <w:pPr>
      <w:ind w:left="200" w:hanging="200"/>
    </w:pPr>
  </w:style>
  <w:style w:type="paragraph" w:styleId="838">
    <w:name w:val="Body Text Indent 3"/>
    <w:basedOn w:val="811"/>
    <w:link w:val="867"/>
    <w:uiPriority w:val="0"/>
    <w:qFormat/>
    <w:pPr>
      <w:ind w:left="420"/>
      <w:spacing w:after="120"/>
    </w:pPr>
    <w:rPr>
      <w:sz w:val="16"/>
      <w:szCs w:val="16"/>
    </w:rPr>
  </w:style>
  <w:style w:type="paragraph" w:styleId="839">
    <w:name w:val="Body Text 2"/>
    <w:basedOn w:val="811"/>
    <w:link w:val="868"/>
    <w:uiPriority w:val="0"/>
    <w:qFormat/>
    <w:rPr>
      <w:b/>
      <w:bCs/>
      <w:sz w:val="18"/>
    </w:rPr>
  </w:style>
  <w:style w:type="paragraph" w:styleId="840">
    <w:name w:val="Normal (Web)"/>
    <w:basedOn w:val="811"/>
    <w:uiPriority w:val="0"/>
    <w:qFormat/>
    <w:pPr>
      <w:jc w:val="left"/>
      <w:spacing w:before="100" w:beforeAutospacing="1" w:after="100" w:afterAutospacing="1"/>
      <w:widowControl/>
    </w:pPr>
    <w:rPr>
      <w:rFonts w:ascii="宋体" w:hAnsi="宋体"/>
      <w:color w:val="000000"/>
      <w:sz w:val="24"/>
    </w:rPr>
  </w:style>
  <w:style w:type="paragraph" w:styleId="841">
    <w:name w:val="Body Text First Indent"/>
    <w:basedOn w:val="828"/>
    <w:link w:val="869"/>
    <w:uiPriority w:val="0"/>
    <w:qFormat/>
    <w:pPr>
      <w:ind w:firstLine="420"/>
      <w:spacing w:after="120"/>
    </w:pPr>
    <w:rPr>
      <w:rFonts w:ascii="Times New Roman" w:eastAsia="宋体"/>
      <w:szCs w:val="24"/>
    </w:rPr>
  </w:style>
  <w:style w:type="table" w:styleId="842">
    <w:name w:val="Table Grid"/>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0"/>
    <w:qFormat/>
    <w:rPr>
      <w:b/>
      <w:bCs/>
    </w:rPr>
  </w:style>
  <w:style w:type="character" w:styleId="844">
    <w:name w:val="page number"/>
    <w:uiPriority w:val="0"/>
    <w:qFormat/>
  </w:style>
  <w:style w:type="character" w:styleId="845">
    <w:name w:val="FollowedHyperlink"/>
    <w:uiPriority w:val="0"/>
    <w:qFormat/>
    <w:rPr>
      <w:color w:val="800080"/>
      <w:u w:val="single"/>
    </w:rPr>
  </w:style>
  <w:style w:type="character" w:styleId="846">
    <w:name w:val="Hyperlink"/>
    <w:uiPriority w:val="0"/>
    <w:qFormat/>
    <w:rPr>
      <w:color w:val="0000ff"/>
      <w:u w:val="single"/>
    </w:rPr>
  </w:style>
  <w:style w:type="character" w:styleId="847" w:customStyle="1">
    <w:name w:val="标题 1 字符"/>
    <w:link w:val="812"/>
    <w:uiPriority w:val="0"/>
    <w:qFormat/>
    <w:rPr>
      <w:rFonts w:ascii="Times New Roman" w:hAnsi="Times New Roman" w:eastAsia="宋体" w:cs="Times New Roman"/>
      <w:b/>
      <w:bCs/>
      <w:sz w:val="44"/>
      <w:szCs w:val="44"/>
    </w:rPr>
  </w:style>
  <w:style w:type="character" w:styleId="848" w:customStyle="1">
    <w:name w:val="标题 2 字符"/>
    <w:link w:val="813"/>
    <w:uiPriority w:val="0"/>
    <w:qFormat/>
    <w:rPr>
      <w:rFonts w:ascii="Arial" w:hAnsi="Arial" w:eastAsia="黑体" w:cs="Times New Roman"/>
      <w:b/>
      <w:bCs/>
      <w:sz w:val="32"/>
      <w:szCs w:val="32"/>
    </w:rPr>
  </w:style>
  <w:style w:type="character" w:styleId="849" w:customStyle="1">
    <w:name w:val="标题 3 字符"/>
    <w:link w:val="814"/>
    <w:uiPriority w:val="0"/>
    <w:qFormat/>
    <w:rPr>
      <w:rFonts w:ascii="Times New Roman" w:hAnsi="Times New Roman" w:eastAsia="宋体" w:cs="Times New Roman"/>
      <w:b/>
      <w:bCs/>
      <w:sz w:val="32"/>
      <w:szCs w:val="32"/>
    </w:rPr>
  </w:style>
  <w:style w:type="character" w:styleId="850" w:customStyle="1">
    <w:name w:val="标题 4 字符"/>
    <w:link w:val="815"/>
    <w:uiPriority w:val="0"/>
    <w:qFormat/>
    <w:rPr>
      <w:rFonts w:ascii="Times New Roman" w:hAnsi="Times New Roman" w:eastAsia="新宋体" w:cs="Times New Roman"/>
      <w:sz w:val="30"/>
      <w:szCs w:val="21"/>
    </w:rPr>
  </w:style>
  <w:style w:type="character" w:styleId="851" w:customStyle="1">
    <w:name w:val="标题 5 字符"/>
    <w:link w:val="816"/>
    <w:uiPriority w:val="0"/>
    <w:qFormat/>
    <w:rPr>
      <w:rFonts w:ascii="Times New Roman" w:hAnsi="Times New Roman" w:eastAsia="宋体" w:cs="Times New Roman"/>
      <w:b/>
      <w:bCs/>
      <w:sz w:val="28"/>
      <w:szCs w:val="28"/>
    </w:rPr>
  </w:style>
  <w:style w:type="character" w:styleId="852" w:customStyle="1">
    <w:name w:val="标题 6 字符"/>
    <w:link w:val="817"/>
    <w:uiPriority w:val="0"/>
    <w:qFormat/>
    <w:rPr>
      <w:rFonts w:ascii="Times New Roman" w:hAnsi="Times New Roman" w:eastAsia="宋体" w:cs="Times New Roman"/>
      <w:b/>
      <w:sz w:val="44"/>
      <w:szCs w:val="20"/>
    </w:rPr>
  </w:style>
  <w:style w:type="character" w:styleId="853" w:customStyle="1">
    <w:name w:val="正文缩进 字符"/>
    <w:link w:val="825"/>
    <w:uiPriority w:val="0"/>
    <w:qFormat/>
    <w:rPr>
      <w:rFonts w:ascii="Times New Roman" w:hAnsi="Times New Roman" w:eastAsia="宋体" w:cs="Times New Roman"/>
      <w:sz w:val="20"/>
      <w:szCs w:val="20"/>
    </w:rPr>
  </w:style>
  <w:style w:type="character" w:styleId="854" w:customStyle="1">
    <w:name w:val="标题 7 字符"/>
    <w:link w:val="818"/>
    <w:uiPriority w:val="0"/>
    <w:qFormat/>
    <w:rPr>
      <w:rFonts w:ascii="Times New Roman" w:hAnsi="Times New Roman" w:eastAsia="宋体" w:cs="Times New Roman"/>
      <w:b/>
      <w:bCs/>
      <w:sz w:val="24"/>
      <w:szCs w:val="24"/>
    </w:rPr>
  </w:style>
  <w:style w:type="character" w:styleId="855" w:customStyle="1">
    <w:name w:val="标题 8 字符"/>
    <w:link w:val="819"/>
    <w:uiPriority w:val="0"/>
    <w:qFormat/>
    <w:rPr>
      <w:rFonts w:ascii="Arial" w:hAnsi="Arial" w:eastAsia="黑体" w:cs="Times New Roman"/>
      <w:sz w:val="24"/>
      <w:szCs w:val="24"/>
    </w:rPr>
  </w:style>
  <w:style w:type="character" w:styleId="856" w:customStyle="1">
    <w:name w:val="标题 9 字符"/>
    <w:link w:val="820"/>
    <w:uiPriority w:val="0"/>
    <w:qFormat/>
    <w:rPr>
      <w:rFonts w:ascii="Arial" w:hAnsi="Arial" w:eastAsia="黑体" w:cs="Times New Roman"/>
      <w:sz w:val="24"/>
      <w:szCs w:val="21"/>
    </w:rPr>
  </w:style>
  <w:style w:type="character" w:styleId="857" w:customStyle="1">
    <w:name w:val="文档结构图 字符"/>
    <w:link w:val="826"/>
    <w:uiPriority w:val="0"/>
    <w:semiHidden/>
    <w:qFormat/>
    <w:rPr>
      <w:szCs w:val="24"/>
      <w:shd w:val="clear" w:color="auto" w:fill="000080"/>
    </w:rPr>
  </w:style>
  <w:style w:type="character" w:styleId="858" w:customStyle="1">
    <w:name w:val="正文文本 3 字符"/>
    <w:link w:val="827"/>
    <w:uiPriority w:val="0"/>
    <w:qFormat/>
    <w:rPr>
      <w:rFonts w:ascii="Times New Roman" w:hAnsi="Times New Roman" w:eastAsia="宋体" w:cs="Times New Roman"/>
      <w:sz w:val="16"/>
      <w:szCs w:val="16"/>
    </w:rPr>
  </w:style>
  <w:style w:type="character" w:styleId="859" w:customStyle="1">
    <w:name w:val="正文文本 字符"/>
    <w:link w:val="828"/>
    <w:uiPriority w:val="0"/>
    <w:qFormat/>
    <w:rPr>
      <w:rFonts w:ascii="仿宋_GB2312" w:hAnsi="Times New Roman" w:eastAsia="仿宋_GB2312" w:cs="Times New Roman"/>
      <w:sz w:val="24"/>
      <w:szCs w:val="20"/>
    </w:rPr>
  </w:style>
  <w:style w:type="character" w:styleId="860" w:customStyle="1">
    <w:name w:val="正文文本缩进 字符"/>
    <w:link w:val="829"/>
    <w:uiPriority w:val="0"/>
    <w:qFormat/>
    <w:rPr>
      <w:rFonts w:ascii="仿宋_GB2312" w:hAnsi="Times New Roman" w:eastAsia="仿宋_GB2312" w:cs="Times New Roman"/>
      <w:sz w:val="28"/>
      <w:szCs w:val="20"/>
    </w:rPr>
  </w:style>
  <w:style w:type="character" w:styleId="861" w:customStyle="1">
    <w:name w:val="纯文本 字符"/>
    <w:link w:val="830"/>
    <w:uiPriority w:val="0"/>
    <w:qFormat/>
    <w:rPr>
      <w:rFonts w:ascii="宋体" w:hAnsi="Courier New" w:eastAsia="宋体" w:cs="Courier New"/>
      <w:szCs w:val="21"/>
    </w:rPr>
  </w:style>
  <w:style w:type="character" w:styleId="862" w:customStyle="1">
    <w:name w:val="日期 字符"/>
    <w:link w:val="831"/>
    <w:uiPriority w:val="0"/>
    <w:qFormat/>
    <w:rPr>
      <w:rFonts w:ascii="Times New Roman" w:hAnsi="Times New Roman" w:eastAsia="宋体" w:cs="Times New Roman"/>
      <w:sz w:val="24"/>
      <w:szCs w:val="20"/>
    </w:rPr>
  </w:style>
  <w:style w:type="character" w:styleId="863" w:customStyle="1">
    <w:name w:val="正文文本缩进 2 字符"/>
    <w:link w:val="832"/>
    <w:uiPriority w:val="0"/>
    <w:qFormat/>
    <w:rPr>
      <w:rFonts w:ascii="Times New Roman" w:hAnsi="Times New Roman" w:eastAsia="仿宋_GB2312" w:cs="Times New Roman"/>
      <w:sz w:val="28"/>
      <w:szCs w:val="20"/>
    </w:rPr>
  </w:style>
  <w:style w:type="character" w:styleId="864" w:customStyle="1">
    <w:name w:val="批注框文本 字符"/>
    <w:link w:val="833"/>
    <w:uiPriority w:val="0"/>
    <w:semiHidden/>
    <w:qFormat/>
    <w:rPr>
      <w:sz w:val="18"/>
      <w:szCs w:val="18"/>
    </w:rPr>
  </w:style>
  <w:style w:type="character" w:styleId="865" w:customStyle="1">
    <w:name w:val="页脚 字符"/>
    <w:link w:val="834"/>
    <w:uiPriority w:val="99"/>
    <w:qFormat/>
    <w:rPr>
      <w:rFonts w:ascii="Times New Roman" w:hAnsi="Times New Roman" w:eastAsia="宋体" w:cs="Times New Roman"/>
      <w:sz w:val="18"/>
      <w:szCs w:val="20"/>
    </w:rPr>
  </w:style>
  <w:style w:type="character" w:styleId="866" w:customStyle="1">
    <w:name w:val="页眉 字符"/>
    <w:link w:val="835"/>
    <w:uiPriority w:val="0"/>
    <w:qFormat/>
    <w:rPr>
      <w:rFonts w:ascii="Times New Roman" w:hAnsi="Times New Roman" w:eastAsia="宋体" w:cs="Times New Roman"/>
      <w:sz w:val="18"/>
      <w:szCs w:val="18"/>
    </w:rPr>
  </w:style>
  <w:style w:type="character" w:styleId="867" w:customStyle="1">
    <w:name w:val="正文文本缩进 3 字符"/>
    <w:link w:val="838"/>
    <w:uiPriority w:val="0"/>
    <w:qFormat/>
    <w:rPr>
      <w:rFonts w:ascii="Times New Roman" w:hAnsi="Times New Roman" w:eastAsia="宋体" w:cs="Times New Roman"/>
      <w:sz w:val="16"/>
      <w:szCs w:val="16"/>
    </w:rPr>
  </w:style>
  <w:style w:type="character" w:styleId="868" w:customStyle="1">
    <w:name w:val="正文文本 2 字符"/>
    <w:link w:val="839"/>
    <w:uiPriority w:val="0"/>
    <w:qFormat/>
    <w:rPr>
      <w:rFonts w:ascii="Times New Roman" w:hAnsi="Times New Roman" w:eastAsia="宋体" w:cs="Times New Roman"/>
      <w:b/>
      <w:bCs/>
      <w:sz w:val="18"/>
      <w:szCs w:val="24"/>
    </w:rPr>
  </w:style>
  <w:style w:type="character" w:styleId="869" w:customStyle="1">
    <w:name w:val="正文文本首行缩进 字符"/>
    <w:link w:val="841"/>
    <w:uiPriority w:val="0"/>
    <w:qFormat/>
    <w:rPr>
      <w:rFonts w:ascii="Times New Roman" w:hAnsi="Times New Roman" w:eastAsia="宋体" w:cs="Times New Roman"/>
      <w:sz w:val="24"/>
      <w:szCs w:val="24"/>
    </w:rPr>
  </w:style>
  <w:style w:type="character" w:styleId="870" w:customStyle="1">
    <w:name w:val="列表段落 字符1"/>
    <w:link w:val="871"/>
    <w:uiPriority w:val="99"/>
    <w:qFormat/>
  </w:style>
  <w:style w:type="paragraph" w:styleId="871">
    <w:name w:val="List Paragraph"/>
    <w:basedOn w:val="811"/>
    <w:link w:val="870"/>
    <w:uiPriority w:val="99"/>
    <w:qFormat/>
    <w:pPr>
      <w:ind w:firstLine="420"/>
    </w:pPr>
    <w:rPr>
      <w:sz w:val="20"/>
      <w:szCs w:val="20"/>
    </w:rPr>
  </w:style>
  <w:style w:type="character" w:styleId="872" w:customStyle="1">
    <w:name w:val="文档结构图 Char1"/>
    <w:uiPriority w:val="99"/>
    <w:semiHidden/>
    <w:qFormat/>
    <w:rPr>
      <w:rFonts w:ascii="宋体" w:hAnsi="Times New Roman" w:eastAsia="宋体" w:cs="Times New Roman"/>
      <w:sz w:val="18"/>
      <w:szCs w:val="18"/>
    </w:rPr>
  </w:style>
  <w:style w:type="character" w:styleId="873" w:customStyle="1">
    <w:name w:val="普通正文 Char"/>
    <w:link w:val="874"/>
    <w:uiPriority w:val="0"/>
    <w:qFormat/>
    <w:rPr>
      <w:rFonts w:ascii="Arial" w:hAnsi="Arial"/>
      <w:sz w:val="24"/>
      <w:szCs w:val="24"/>
    </w:rPr>
  </w:style>
  <w:style w:type="paragraph" w:styleId="874" w:customStyle="1">
    <w:name w:val="普通正文"/>
    <w:basedOn w:val="811"/>
    <w:link w:val="873"/>
    <w:uiPriority w:val="0"/>
    <w:qFormat/>
    <w:pPr>
      <w:ind w:left="-2" w:right="120" w:firstLine="480"/>
      <w:jc w:val="center"/>
      <w:spacing w:before="120" w:after="120" w:line="360" w:lineRule="auto"/>
    </w:pPr>
    <w:rPr>
      <w:rFonts w:ascii="Arial" w:hAnsi="Arial"/>
      <w:sz w:val="24"/>
    </w:rPr>
  </w:style>
  <w:style w:type="character" w:styleId="875" w:customStyle="1">
    <w:name w:val="FA正文 Char"/>
    <w:link w:val="876"/>
    <w:uiPriority w:val="0"/>
    <w:qFormat/>
    <w:rPr>
      <w:rFonts w:ascii="宋体" w:hAnsi="宋体" w:eastAsia="宋体" w:cs="Times New Roman"/>
      <w:sz w:val="28"/>
      <w:szCs w:val="28"/>
    </w:rPr>
  </w:style>
  <w:style w:type="paragraph" w:styleId="876" w:customStyle="1">
    <w:name w:val="FA正文"/>
    <w:basedOn w:val="811"/>
    <w:link w:val="875"/>
    <w:uiPriority w:val="0"/>
    <w:qFormat/>
    <w:pPr>
      <w:ind w:firstLine="538"/>
      <w:spacing w:line="440" w:lineRule="atLeast"/>
      <w:tabs>
        <w:tab w:val="left" w:pos="3375" w:leader="none"/>
      </w:tabs>
    </w:pPr>
    <w:rPr>
      <w:rFonts w:ascii="宋体" w:hAnsi="宋体"/>
      <w:sz w:val="28"/>
      <w:szCs w:val="28"/>
    </w:rPr>
  </w:style>
  <w:style w:type="character" w:styleId="877" w:customStyle="1">
    <w:name w:val="正文缩进2格 Char"/>
    <w:link w:val="878"/>
    <w:uiPriority w:val="0"/>
    <w:qFormat/>
    <w:rPr>
      <w:rFonts w:ascii="仿宋_GB2312" w:hAnsi="宋体" w:eastAsia="仿宋_GB2312" w:cs="Times New Roman"/>
      <w:sz w:val="31"/>
      <w:szCs w:val="28"/>
    </w:rPr>
  </w:style>
  <w:style w:type="paragraph" w:styleId="878" w:customStyle="1">
    <w:name w:val="正文缩进2格"/>
    <w:basedOn w:val="811"/>
    <w:link w:val="877"/>
    <w:uiPriority w:val="0"/>
    <w:qFormat/>
    <w:pPr>
      <w:ind w:firstLine="639"/>
      <w:spacing w:line="600" w:lineRule="exact"/>
    </w:pPr>
    <w:rPr>
      <w:rFonts w:ascii="仿宋_GB2312" w:hAnsi="宋体" w:eastAsia="仿宋_GB2312"/>
      <w:sz w:val="31"/>
      <w:szCs w:val="28"/>
    </w:rPr>
  </w:style>
  <w:style w:type="character" w:styleId="879" w:customStyle="1">
    <w:name w:val="cn_text1"/>
    <w:uiPriority w:val="0"/>
    <w:qFormat/>
    <w:rPr>
      <w:rFonts w:hint="default" w:ascii="ˎ̥" w:hAnsi="ˎ̥"/>
      <w:color w:val="003399"/>
      <w:spacing w:val="15"/>
      <w:sz w:val="18"/>
      <w:szCs w:val="18"/>
    </w:rPr>
  </w:style>
  <w:style w:type="character" w:styleId="880" w:customStyle="1">
    <w:name w:val="ssss Char"/>
    <w:uiPriority w:val="0"/>
    <w:qFormat/>
    <w:rPr>
      <w:rFonts w:eastAsia="宋体"/>
      <w:sz w:val="24"/>
      <w:szCs w:val="24"/>
      <w:lang w:val="en-US" w:eastAsia="zh-CN" w:bidi="ar-SA"/>
    </w:rPr>
  </w:style>
  <w:style w:type="character" w:styleId="881" w:customStyle="1">
    <w:name w:val="ssss Char1"/>
    <w:link w:val="882"/>
    <w:uiPriority w:val="0"/>
    <w:qFormat/>
    <w:rPr>
      <w:rFonts w:ascii="Times New Roman" w:hAnsi="Times New Roman" w:eastAsia="宋体" w:cs="Times New Roman"/>
      <w:sz w:val="24"/>
      <w:szCs w:val="24"/>
    </w:rPr>
  </w:style>
  <w:style w:type="paragraph" w:styleId="882" w:customStyle="1">
    <w:name w:val="ssss"/>
    <w:basedOn w:val="811"/>
    <w:link w:val="881"/>
    <w:uiPriority w:val="0"/>
    <w:qFormat/>
    <w:pPr>
      <w:ind w:firstLine="480"/>
      <w:spacing w:line="360" w:lineRule="auto"/>
    </w:pPr>
    <w:rPr>
      <w:sz w:val="24"/>
    </w:rPr>
  </w:style>
  <w:style w:type="character" w:styleId="883" w:customStyle="1">
    <w:name w:val="标题 4 Char1"/>
    <w:uiPriority w:val="0"/>
    <w:qFormat/>
    <w:rPr>
      <w:rFonts w:ascii="Arial" w:hAnsi="Arial" w:eastAsia="黑体"/>
      <w:b/>
      <w:bCs/>
      <w:sz w:val="28"/>
      <w:szCs w:val="28"/>
      <w:lang w:val="en-US" w:eastAsia="zh-CN" w:bidi="ar-SA"/>
    </w:rPr>
  </w:style>
  <w:style w:type="character" w:styleId="884" w:customStyle="1">
    <w:name w:val="列表段落 字符"/>
    <w:uiPriority w:val="34"/>
    <w:qFormat/>
    <w:rPr>
      <w:rFonts w:ascii="Calibri" w:hAnsi="Calibri"/>
      <w:sz w:val="21"/>
      <w:szCs w:val="22"/>
    </w:rPr>
  </w:style>
  <w:style w:type="character" w:styleId="885" w:customStyle="1">
    <w:name w:val="批注框文本 Char1"/>
    <w:uiPriority w:val="99"/>
    <w:semiHidden/>
    <w:qFormat/>
    <w:rPr>
      <w:rFonts w:ascii="Times New Roman" w:hAnsi="Times New Roman" w:eastAsia="宋体" w:cs="Times New Roman"/>
      <w:sz w:val="18"/>
      <w:szCs w:val="18"/>
    </w:rPr>
  </w:style>
  <w:style w:type="character" w:styleId="886" w:customStyle="1">
    <w:name w:val="样式 ssss + 宋体 五号1 Char"/>
    <w:link w:val="887"/>
    <w:uiPriority w:val="0"/>
    <w:qFormat/>
    <w:rPr>
      <w:rFonts w:ascii="宋体" w:hAnsi="宋体" w:eastAsia="宋体" w:cs="Times New Roman"/>
      <w:sz w:val="24"/>
      <w:szCs w:val="24"/>
    </w:rPr>
  </w:style>
  <w:style w:type="paragraph" w:styleId="887" w:customStyle="1">
    <w:name w:val="样式 ssss + 宋体 五号1"/>
    <w:basedOn w:val="882"/>
    <w:link w:val="886"/>
    <w:uiPriority w:val="0"/>
    <w:qFormat/>
    <w:rPr>
      <w:rFonts w:ascii="宋体" w:hAnsi="宋体"/>
    </w:rPr>
  </w:style>
  <w:style w:type="character" w:styleId="888" w:customStyle="1">
    <w:name w:val="point_normal1"/>
    <w:uiPriority w:val="0"/>
    <w:qFormat/>
    <w:rPr>
      <w:rFonts w:hint="default" w:ascii="Arial" w:hAnsi="Arial" w:cs="Arial"/>
      <w:sz w:val="16"/>
      <w:szCs w:val="16"/>
    </w:rPr>
  </w:style>
  <w:style w:type="paragraph" w:styleId="889" w:customStyle="1">
    <w:name w:val="样式 正文文本缩进 3 + 四号"/>
    <w:basedOn w:val="838"/>
    <w:uiPriority w:val="0"/>
    <w:qFormat/>
    <w:pPr>
      <w:ind w:left="0" w:firstLine="437"/>
      <w:spacing w:after="0" w:line="360" w:lineRule="auto"/>
    </w:pPr>
    <w:rPr>
      <w:sz w:val="24"/>
      <w:szCs w:val="21"/>
    </w:rPr>
  </w:style>
  <w:style w:type="paragraph" w:styleId="890" w:customStyle="1">
    <w:name w:val="2cxsplast"/>
    <w:basedOn w:val="811"/>
    <w:uiPriority w:val="0"/>
    <w:qFormat/>
    <w:pPr>
      <w:jc w:val="left"/>
      <w:spacing w:before="100" w:beforeAutospacing="1" w:after="100" w:afterAutospacing="1"/>
      <w:widowControl/>
    </w:pPr>
    <w:rPr>
      <w:rFonts w:ascii="宋体" w:hAnsi="宋体" w:cs="宋体"/>
      <w:sz w:val="24"/>
    </w:rPr>
  </w:style>
  <w:style w:type="paragraph" w:styleId="891" w:customStyle="1">
    <w:name w:val="ec_msonormal"/>
    <w:basedOn w:val="811"/>
    <w:uiPriority w:val="0"/>
    <w:qFormat/>
    <w:pPr>
      <w:jc w:val="left"/>
      <w:spacing w:before="100" w:beforeAutospacing="1" w:after="100" w:afterAutospacing="1"/>
      <w:widowControl/>
    </w:pPr>
    <w:rPr>
      <w:rFonts w:ascii="宋体" w:hAnsi="宋体"/>
      <w:sz w:val="24"/>
    </w:rPr>
  </w:style>
  <w:style w:type="paragraph" w:styleId="892" w:customStyle="1">
    <w:name w:val="Char Char Char Char"/>
    <w:basedOn w:val="811"/>
    <w:uiPriority w:val="0"/>
    <w:qFormat/>
    <w:rPr>
      <w:rFonts w:ascii="Tahoma" w:hAnsi="Tahoma"/>
      <w:sz w:val="24"/>
      <w:szCs w:val="20"/>
    </w:rPr>
  </w:style>
  <w:style w:type="paragraph" w:styleId="893" w:customStyle="1">
    <w:name w:val="Char Char Char Char Char Char Char Char Char Char Char Char Char"/>
    <w:basedOn w:val="811"/>
    <w:uiPriority w:val="0"/>
    <w:qFormat/>
  </w:style>
  <w:style w:type="paragraph" w:styleId="894" w:customStyle="1">
    <w:name w:val="表格正文"/>
    <w:basedOn w:val="811"/>
    <w:uiPriority w:val="0"/>
    <w:qFormat/>
    <w:pPr>
      <w:jc w:val="left"/>
      <w:spacing w:line="360" w:lineRule="auto"/>
    </w:pPr>
    <w:rPr>
      <w:rFonts w:ascii="Calibri" w:hAnsi="Calibri"/>
      <w:color w:val="000000"/>
      <w:szCs w:val="28"/>
    </w:rPr>
  </w:style>
  <w:style w:type="paragraph" w:styleId="895"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896" w:customStyle="1">
    <w:name w:val="Char Char Char Char1"/>
    <w:basedOn w:val="811"/>
    <w:uiPriority w:val="0"/>
    <w:qFormat/>
    <w:rPr>
      <w:rFonts w:ascii="Tahoma" w:hAnsi="Tahoma"/>
      <w:sz w:val="24"/>
      <w:szCs w:val="20"/>
    </w:rPr>
  </w:style>
  <w:style w:type="paragraph" w:styleId="897" w:customStyle="1">
    <w:name w:val="Char Char Char"/>
    <w:basedOn w:val="811"/>
    <w:uiPriority w:val="0"/>
    <w:qFormat/>
    <w:rPr>
      <w:rFonts w:ascii="Tahoma" w:hAnsi="Tahoma"/>
      <w:sz w:val="24"/>
      <w:szCs w:val="20"/>
    </w:rPr>
  </w:style>
  <w:style w:type="paragraph" w:styleId="898" w:customStyle="1">
    <w:name w:val="标题-----3"/>
    <w:basedOn w:val="814"/>
    <w:uiPriority w:val="0"/>
    <w:qFormat/>
    <w:pPr>
      <w:spacing w:before="0" w:after="0" w:line="240" w:lineRule="auto"/>
      <w:outlineLvl w:val="0"/>
    </w:pPr>
    <w:rPr>
      <w:rFonts w:ascii="宋体" w:hAnsi="宋体"/>
      <w:b w:val="0"/>
      <w:bCs w:val="0"/>
      <w:sz w:val="28"/>
      <w:szCs w:val="28"/>
    </w:rPr>
  </w:style>
  <w:style w:type="paragraph" w:styleId="899" w:customStyle="1">
    <w:name w:val="样式 ssss + 居中"/>
    <w:basedOn w:val="882"/>
    <w:uiPriority w:val="0"/>
    <w:qFormat/>
    <w:pPr>
      <w:jc w:val="center"/>
    </w:pPr>
    <w:rPr>
      <w:rFonts w:cs="宋体"/>
      <w:szCs w:val="20"/>
    </w:rPr>
  </w:style>
  <w:style w:type="paragraph" w:styleId="900" w:customStyle="1">
    <w:name w:val="样式 宋体 四号 黑色 左侧:  0.74 厘米 首行缩进:  0.74 厘米 行距: 1.5 倍行距"/>
    <w:basedOn w:val="811"/>
    <w:uiPriority w:val="0"/>
    <w:qFormat/>
    <w:pPr>
      <w:ind w:firstLine="420"/>
      <w:spacing w:line="360" w:lineRule="auto"/>
    </w:pPr>
    <w:rPr>
      <w:rFonts w:ascii="宋体"/>
      <w:color w:val="000000"/>
      <w:sz w:val="24"/>
      <w:szCs w:val="21"/>
    </w:rPr>
  </w:style>
  <w:style w:type="paragraph" w:styleId="901" w:customStyle="1">
    <w:name w:val="样式 样式 ssss + 宋体 五号 + 首行缩进:  2 字符"/>
    <w:basedOn w:val="902"/>
    <w:uiPriority w:val="0"/>
    <w:qFormat/>
    <w:pPr>
      <w:ind w:firstLine="480"/>
    </w:pPr>
  </w:style>
  <w:style w:type="paragraph" w:styleId="902" w:customStyle="1">
    <w:name w:val="样式 ssss + 宋体 五号"/>
    <w:basedOn w:val="882"/>
    <w:uiPriority w:val="0"/>
    <w:qFormat/>
    <w:pPr>
      <w:ind w:firstLine="420"/>
    </w:pPr>
    <w:rPr>
      <w:rFonts w:ascii="宋体" w:hAnsi="宋体" w:cs="宋体"/>
      <w:szCs w:val="20"/>
    </w:rPr>
  </w:style>
  <w:style w:type="paragraph" w:styleId="903" w:customStyle="1">
    <w:name w:val="msonormalcxsplast"/>
    <w:basedOn w:val="811"/>
    <w:uiPriority w:val="0"/>
    <w:qFormat/>
    <w:pPr>
      <w:jc w:val="left"/>
      <w:spacing w:before="100" w:beforeAutospacing="1" w:after="100" w:afterAutospacing="1"/>
      <w:widowControl/>
    </w:pPr>
    <w:rPr>
      <w:rFonts w:ascii="宋体" w:hAnsi="宋体" w:cs="宋体"/>
      <w:sz w:val="24"/>
    </w:rPr>
  </w:style>
  <w:style w:type="paragraph" w:styleId="904" w:customStyle="1">
    <w:name w:val="Char"/>
    <w:basedOn w:val="811"/>
    <w:uiPriority w:val="0"/>
    <w:qFormat/>
    <w:rPr>
      <w:rFonts w:ascii="Tahoma" w:hAnsi="Tahoma"/>
      <w:sz w:val="24"/>
      <w:szCs w:val="20"/>
    </w:rPr>
  </w:style>
  <w:style w:type="paragraph" w:styleId="905" w:customStyle="1">
    <w:name w:val="xl25"/>
    <w:basedOn w:val="811"/>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06" w:customStyle="1">
    <w:name w:val="标题------4"/>
    <w:basedOn w:val="81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07" w:customStyle="1">
    <w:name w:val="msonormalcxspmiddle"/>
    <w:basedOn w:val="811"/>
    <w:uiPriority w:val="0"/>
    <w:qFormat/>
    <w:pPr>
      <w:jc w:val="left"/>
      <w:spacing w:before="100" w:beforeAutospacing="1" w:after="100" w:afterAutospacing="1"/>
      <w:widowControl/>
    </w:pPr>
    <w:rPr>
      <w:rFonts w:ascii="宋体" w:hAnsi="宋体" w:cs="宋体"/>
      <w:sz w:val="24"/>
    </w:rPr>
  </w:style>
  <w:style w:type="paragraph" w:styleId="908" w:customStyle="1">
    <w:name w:val="Char Char Char Char Char Char Char Char Char Char Char Char Char1"/>
    <w:basedOn w:val="811"/>
    <w:uiPriority w:val="0"/>
    <w:qFormat/>
    <w:rPr>
      <w:sz w:val="24"/>
    </w:rPr>
  </w:style>
  <w:style w:type="paragraph" w:styleId="909" w:customStyle="1">
    <w:name w:val="表格"/>
    <w:basedOn w:val="811"/>
    <w:uiPriority w:val="0"/>
    <w:qFormat/>
    <w:rPr>
      <w:rFonts w:ascii="Arial" w:hAnsi="Arial"/>
      <w:sz w:val="24"/>
    </w:rPr>
  </w:style>
  <w:style w:type="paragraph" w:styleId="910" w:customStyle="1">
    <w:name w:val="正文样式1"/>
    <w:basedOn w:val="811"/>
    <w:uiPriority w:val="0"/>
    <w:qFormat/>
    <w:pPr>
      <w:ind w:firstLine="480"/>
      <w:spacing w:before="120" w:after="120" w:line="360" w:lineRule="auto"/>
    </w:pPr>
    <w:rPr>
      <w:sz w:val="24"/>
      <w:szCs w:val="20"/>
    </w:rPr>
  </w:style>
  <w:style w:type="paragraph" w:styleId="911" w:customStyle="1">
    <w:name w:val="Char Char1 Char Char Char Char Char Char"/>
    <w:basedOn w:val="811"/>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Char Char Char Char Char Char Char Char Char Char"/>
    <w:basedOn w:val="811"/>
    <w:uiPriority w:val="0"/>
    <w:qFormat/>
    <w:rPr>
      <w:rFonts w:ascii="Tahoma" w:hAnsi="Tahoma"/>
      <w:sz w:val="24"/>
      <w:szCs w:val="20"/>
    </w:rPr>
  </w:style>
  <w:style w:type="paragraph" w:styleId="913" w:customStyle="1">
    <w:name w:val="Char1"/>
    <w:basedOn w:val="811"/>
    <w:uiPriority w:val="0"/>
    <w:qFormat/>
    <w:pPr>
      <w:tabs>
        <w:tab w:val="left" w:pos="360" w:leader="none"/>
      </w:tabs>
    </w:pPr>
    <w:rPr>
      <w:sz w:val="24"/>
    </w:rPr>
  </w:style>
  <w:style w:type="paragraph" w:styleId="914" w:customStyle="1">
    <w:name w:val="标题1"/>
    <w:basedOn w:val="811"/>
    <w:next w:val="81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5" w:customStyle="1">
    <w:name w:val="Header2"/>
    <w:basedOn w:val="811"/>
    <w:uiPriority w:val="0"/>
    <w:qFormat/>
    <w:pPr>
      <w:numPr>
        <w:ilvl w:val="0"/>
        <w:numId w:val="1"/>
      </w:numPr>
    </w:pPr>
  </w:style>
  <w:style w:type="paragraph" w:styleId="916" w:customStyle="1">
    <w:name w:val="Char Char 字元 字元 字元 Char Char Char Char"/>
    <w:basedOn w:val="811"/>
    <w:uiPriority w:val="0"/>
    <w:qFormat/>
    <w:pPr>
      <w:spacing w:line="360" w:lineRule="auto"/>
    </w:pPr>
    <w:rPr>
      <w:sz w:val="24"/>
      <w:szCs w:val="20"/>
    </w:rPr>
  </w:style>
  <w:style w:type="paragraph" w:styleId="917" w:customStyle="1">
    <w:name w:val="2cxspmiddle"/>
    <w:basedOn w:val="811"/>
    <w:uiPriority w:val="0"/>
    <w:qFormat/>
    <w:pPr>
      <w:jc w:val="left"/>
      <w:spacing w:before="100" w:beforeAutospacing="1" w:after="100" w:afterAutospacing="1"/>
      <w:widowControl/>
    </w:pPr>
    <w:rPr>
      <w:rFonts w:ascii="宋体" w:hAnsi="宋体" w:cs="宋体"/>
      <w:sz w:val="24"/>
    </w:rPr>
  </w:style>
  <w:style w:type="paragraph" w:styleId="91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20" w:customStyle="1">
    <w:name w:val="网格型1"/>
    <w:basedOn w:val="82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1" w:customStyle="1">
    <w:name w:val="正文缩进1"/>
    <w:basedOn w:val="922"/>
    <w:uiPriority w:val="0"/>
    <w:qFormat/>
    <w:pPr>
      <w:ind w:firstLine="420"/>
    </w:pPr>
    <w:rPr>
      <w:sz w:val="20"/>
    </w:rPr>
  </w:style>
  <w:style w:type="paragraph" w:styleId="922" w:customStyle="1">
    <w:name w:val="正文12"/>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标题 21"/>
    <w:basedOn w:val="922"/>
    <w:next w:val="922"/>
    <w:uiPriority w:val="0"/>
    <w:qFormat/>
    <w:pPr>
      <w:keepLines/>
      <w:keepNext/>
      <w:spacing w:before="260" w:after="260" w:line="416" w:lineRule="auto"/>
      <w:outlineLvl w:val="1"/>
    </w:pPr>
    <w:rPr>
      <w:rFonts w:ascii="Arial" w:hAnsi="Arial" w:eastAsia="黑体"/>
      <w:b/>
      <w:bCs/>
      <w:sz w:val="32"/>
      <w:szCs w:val="32"/>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cp:revision>
  <dcterms:created xsi:type="dcterms:W3CDTF">2025-10-22T06:16:00Z</dcterms:created>
  <dcterms:modified xsi:type="dcterms:W3CDTF">2025-11-17T09:05:20Z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113F8891620A45C28FF465F3570E0927_13</vt:lpwstr>
  </property>
  <property fmtid="{D5CDD505-2E9C-101B-9397-08002B2CF9AE}" pid="4" name="KSOTemplateDocerSaveRecord">
    <vt:lpwstr>eyJoZGlkIjoiMTMxZTFlMDNkMDMxNzgzYmNlMmE3MzRjYjllMjRhYjMiLCJ1c2VySWQiOiI1MjQwNDAwODcifQ==</vt:lpwstr>
  </property>
</Properties>
</file>